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2F4CC8" w:rsidRPr="00782542" w:rsidRDefault="002F4CC8" w:rsidP="00782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8254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Сверка сведений об объектах движимого и недвижимого имущества юридических лиц: порядок представления документов</w:t>
      </w:r>
      <w:r w:rsidR="0078254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C8">
        <w:rPr>
          <w:rFonts w:ascii="Times New Roman" w:eastAsia="Times New Roman" w:hAnsi="Times New Roman"/>
          <w:sz w:val="24"/>
          <w:szCs w:val="24"/>
          <w:lang w:eastAsia="ru-RU"/>
        </w:rPr>
        <w:t>До 2 сентября 2022 года налоговые органы передадут в адрес налогоплательщиков сообщения об исчисленных суммах транспортного налога и земельного налога за 2021 год.</w:t>
      </w: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4CC8">
        <w:rPr>
          <w:rFonts w:ascii="Times New Roman" w:eastAsia="Times New Roman" w:hAnsi="Times New Roman"/>
          <w:sz w:val="24"/>
          <w:szCs w:val="24"/>
          <w:lang w:eastAsia="ru-RU"/>
        </w:rPr>
        <w:t>В связи с переходом с налогового периода 2020 года на новый формат администрирования транспортного и земельного налога, а также с целью приведения сведений плательщиков и налоговых органов в актуальное состояние налоговая служба области предлагает организациям  до 1 апреля 2022 года провести сверку сведений о транспортных средствах и земельных участках, принадлежащих им в 2021 году.</w:t>
      </w:r>
      <w:proofErr w:type="gramEnd"/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C8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сверки сведений, содержащихся в Едином государственном реестре налогоплательщиков (ЕГРН), в отношении транспортных средств и земельных участков, налогоплательщику необходимо запросить выписку в налоговом органе.</w:t>
      </w: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C8">
        <w:rPr>
          <w:rFonts w:ascii="Times New Roman" w:eastAsia="Times New Roman" w:hAnsi="Times New Roman"/>
          <w:sz w:val="24"/>
          <w:szCs w:val="24"/>
          <w:lang w:eastAsia="ru-RU"/>
        </w:rPr>
        <w:t>Запрос о выписке из ЕГРН направляется в любой налоговый орган в произвольном виде на бумажном носителе или в электронной форме. Документ, представляемый в электронной форме, должен быть подписан усиленной квалифицированной электронной подписью заявителя.</w:t>
      </w: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C8">
        <w:rPr>
          <w:rFonts w:ascii="Times New Roman" w:eastAsia="Times New Roman" w:hAnsi="Times New Roman"/>
          <w:sz w:val="24"/>
          <w:szCs w:val="24"/>
          <w:lang w:eastAsia="ru-RU"/>
        </w:rPr>
        <w:t>Выписка предоставляется без взимания платы, не позднее пяти рабочих дней со дня регистрации запроса в налоговом органе.</w:t>
      </w: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C8">
        <w:rPr>
          <w:rFonts w:ascii="Times New Roman" w:eastAsia="Times New Roman" w:hAnsi="Times New Roman"/>
          <w:sz w:val="24"/>
          <w:szCs w:val="24"/>
          <w:lang w:eastAsia="ru-RU"/>
        </w:rPr>
        <w:t>О выявленных расхождениях организация должна сообщить в налоговый орган по месту нахождения земельного участка и транспортного средства с указанием сведений, в отношении которых выявлены расхождения (желательно к указанному сообщению приложить документы-основания о характеристиках соответствующих объектов).</w:t>
      </w: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C8">
        <w:rPr>
          <w:rFonts w:ascii="Times New Roman" w:eastAsia="Times New Roman" w:hAnsi="Times New Roman"/>
          <w:sz w:val="24"/>
          <w:szCs w:val="24"/>
          <w:lang w:eastAsia="ru-RU"/>
        </w:rPr>
        <w:t>После сверки представленной информации налоговым органом будут приняты меры по актуализации сведений ЕГРН при наличии оснований.</w:t>
      </w: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C8">
        <w:rPr>
          <w:rFonts w:ascii="Times New Roman" w:eastAsia="Times New Roman" w:hAnsi="Times New Roman"/>
          <w:sz w:val="24"/>
          <w:szCs w:val="24"/>
          <w:lang w:eastAsia="ru-RU"/>
        </w:rPr>
        <w:t>Также налогоплательщики могут самостоятельно направить в налоговый орган, по возможности до 1 марта 2022 года, информационные письма (сообщения) и документы, подтверждающие, что принадлежащие им транспортные средства или земельные участки согласно нормам п. 2 ст. 358, п. 2 ст. 389 НК РФ не являются объектами налогообложения по соответствующим налогам. </w:t>
      </w: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4CC8">
        <w:rPr>
          <w:rFonts w:ascii="Times New Roman" w:eastAsia="Times New Roman" w:hAnsi="Times New Roman"/>
          <w:sz w:val="24"/>
          <w:szCs w:val="24"/>
          <w:lang w:eastAsia="ru-RU"/>
        </w:rPr>
        <w:t>Налоговый орган при наличии соответствующих оснований учтет предоставленную информацию и документы при расчете транспортного и земельного налогов за 2021 год, и указанные объекты будут исключены из налогообложения.</w:t>
      </w:r>
      <w:proofErr w:type="gramEnd"/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CC8" w:rsidRPr="002F4CC8" w:rsidRDefault="002F4CC8" w:rsidP="00025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C8">
        <w:rPr>
          <w:rFonts w:ascii="Times New Roman" w:eastAsia="Times New Roman" w:hAnsi="Times New Roman"/>
          <w:sz w:val="24"/>
          <w:szCs w:val="24"/>
          <w:lang w:eastAsia="ru-RU"/>
        </w:rPr>
        <w:t>Такое взаимодействие «многократно» снизит вероятность необходимости направления налогоплательщиком пояснений в налоговый орган в случае несогласия с исчисленной суммой налога после получения соответствующего сообщения.</w:t>
      </w:r>
    </w:p>
    <w:p w:rsidR="00E87419" w:rsidRDefault="00E87419" w:rsidP="00025D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87419" w:rsidRPr="00B10BB2" w:rsidRDefault="00E87419" w:rsidP="00025D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E87419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25DB7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783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2F4CC8"/>
    <w:rsid w:val="00333F78"/>
    <w:rsid w:val="00354ED1"/>
    <w:rsid w:val="00362C19"/>
    <w:rsid w:val="003667AE"/>
    <w:rsid w:val="003A5BE0"/>
    <w:rsid w:val="003C13C2"/>
    <w:rsid w:val="003E3D15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592D"/>
    <w:rsid w:val="00746995"/>
    <w:rsid w:val="00767B4B"/>
    <w:rsid w:val="00782542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2F72"/>
    <w:rsid w:val="00A4120E"/>
    <w:rsid w:val="00AD1C09"/>
    <w:rsid w:val="00AE3184"/>
    <w:rsid w:val="00B0377F"/>
    <w:rsid w:val="00B10BB2"/>
    <w:rsid w:val="00B21628"/>
    <w:rsid w:val="00B2431F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C3451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2022-03-15T08:10:00Z</dcterms:created>
  <dcterms:modified xsi:type="dcterms:W3CDTF">2022-03-15T08:13:00Z</dcterms:modified>
</cp:coreProperties>
</file>