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81" w:rsidRPr="00F30481" w:rsidRDefault="00F30481" w:rsidP="00F3048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4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B64139" wp14:editId="1CF113D5">
            <wp:extent cx="3133725" cy="23228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481" w:rsidRDefault="00F30481" w:rsidP="00F304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30481" w:rsidRPr="00F30481" w:rsidRDefault="00F30481" w:rsidP="00F30481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48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2022 году на реализацию национальных проектов в Орловской области планируется направить более 6,4 </w:t>
      </w:r>
      <w:proofErr w:type="gramStart"/>
      <w:r w:rsidRPr="00F30481">
        <w:rPr>
          <w:rFonts w:ascii="Times New Roman" w:hAnsi="Times New Roman" w:cs="Times New Roman"/>
          <w:b/>
          <w:sz w:val="28"/>
          <w:szCs w:val="28"/>
          <w:u w:val="single"/>
        </w:rPr>
        <w:t>млрд</w:t>
      </w:r>
      <w:proofErr w:type="gramEnd"/>
      <w:r w:rsidRPr="00F3048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Об этом сообщила руководитель Департамента финансов Орловской области Елена Сапожникова сегодня на заседании регионального Правительства. Она представила проект закона Орловской области «Об областном бюджете на 2022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2023 и 2024 годов».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При формировании расходной части областного бюджета на 2022 год одним из приоритетных направлений было финансирование национальных проектов. На эти цели в 2022 году планируется направить 6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455 млн рублей, с приростом на 1,5 млрд рублей или 30,8% в сопоставимых условиях по сравнению с первоначальным бюджетом на 2021 год, направленным н</w:t>
      </w:r>
      <w:r>
        <w:rPr>
          <w:rFonts w:ascii="Times New Roman" w:hAnsi="Times New Roman" w:cs="Times New Roman"/>
          <w:sz w:val="28"/>
          <w:szCs w:val="28"/>
        </w:rPr>
        <w:t>а рассмотрение в первом чтении.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Данные средства направлены на реализацию с</w:t>
      </w:r>
      <w:r>
        <w:rPr>
          <w:rFonts w:ascii="Times New Roman" w:hAnsi="Times New Roman" w:cs="Times New Roman"/>
          <w:sz w:val="28"/>
          <w:szCs w:val="28"/>
        </w:rPr>
        <w:t>ледующих национальных проектов: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«Демография» – 1,5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рублей. В рамках реализации данного проекта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будет продолжено создание условий для занятий спортом планируется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возведение 4 спортивных площадок, также будет построен физкультурно-оздоровительный комплекс, продолжится строительство футбольного манежа в г. Орле. Для спортивных учреждений Орловской области будет приобретено </w:t>
      </w:r>
      <w:r>
        <w:rPr>
          <w:rFonts w:ascii="Times New Roman" w:hAnsi="Times New Roman" w:cs="Times New Roman"/>
          <w:sz w:val="28"/>
          <w:szCs w:val="28"/>
        </w:rPr>
        <w:t>новое оборудование и инвентарь.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На усиление материальной поддержки семей бу</w:t>
      </w:r>
      <w:r>
        <w:rPr>
          <w:rFonts w:ascii="Times New Roman" w:hAnsi="Times New Roman" w:cs="Times New Roman"/>
          <w:sz w:val="28"/>
          <w:szCs w:val="28"/>
        </w:rPr>
        <w:t xml:space="preserve">дет направлено 1,3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«Безопасные качественные дороги» – 1,8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 с приростом к уровню 2021 года в сопоставимых условиях на 732 млн рублей или 69%. Финансовые средства будут направлены на ремонт 23-х автомобильных дорог и ул</w:t>
      </w:r>
      <w:r>
        <w:rPr>
          <w:rFonts w:ascii="Times New Roman" w:hAnsi="Times New Roman" w:cs="Times New Roman"/>
          <w:sz w:val="28"/>
          <w:szCs w:val="28"/>
        </w:rPr>
        <w:t>иц протяженностью свыше 107 км.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«Образование» – 956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рублей, с приростом к уровню 2021 года в сопоставимых условиях на 195 млн рублей или 25,6%. В 2022 году продолжится работа по созданию условий для дополнительного образования детей в отдаленных населенны</w:t>
      </w:r>
      <w:r>
        <w:rPr>
          <w:rFonts w:ascii="Times New Roman" w:hAnsi="Times New Roman" w:cs="Times New Roman"/>
          <w:sz w:val="28"/>
          <w:szCs w:val="28"/>
        </w:rPr>
        <w:t>х пунктах и сельской местности.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В школах муниципальных районов планируется </w:t>
      </w:r>
      <w:r>
        <w:rPr>
          <w:rFonts w:ascii="Times New Roman" w:hAnsi="Times New Roman" w:cs="Times New Roman"/>
          <w:sz w:val="28"/>
          <w:szCs w:val="28"/>
        </w:rPr>
        <w:t>открыть 47 новых «Точек роста».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В планах - завершить строительство школы на 1225 мест в г. Орле и приступить к строительству нового корпуса шк</w:t>
      </w:r>
      <w:r>
        <w:rPr>
          <w:rFonts w:ascii="Times New Roman" w:hAnsi="Times New Roman" w:cs="Times New Roman"/>
          <w:sz w:val="28"/>
          <w:szCs w:val="28"/>
        </w:rPr>
        <w:t>олы № 2 в г. Ливны на 450 мест.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lastRenderedPageBreak/>
        <w:t>Также будет создан Центр опережающей профессиональной подготовки. Он станет единым оператором ресурсов региона для профессиональной ориентации, ускоренного профессионального обучения, подготовки, переподготовки и повышения квали</w:t>
      </w:r>
      <w:r>
        <w:rPr>
          <w:rFonts w:ascii="Times New Roman" w:hAnsi="Times New Roman" w:cs="Times New Roman"/>
          <w:sz w:val="28"/>
          <w:szCs w:val="28"/>
        </w:rPr>
        <w:t>фикации всех категорий граждан.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«Здравоохранение» – 478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рублей. Эти средства буду направлены, в том числе на организацию планировочных решений и оснащение медицинским оборудованием региональных сосуд</w:t>
      </w:r>
      <w:r>
        <w:rPr>
          <w:rFonts w:ascii="Times New Roman" w:hAnsi="Times New Roman" w:cs="Times New Roman"/>
          <w:sz w:val="28"/>
          <w:szCs w:val="28"/>
        </w:rPr>
        <w:t>истых и онкологических центров.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«Жилье и городская среда» – 1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77 млн рублей, с приростом к уровню 2021 года в сопоставимых условиях на 560 млн рублей или более, чем в 2 раза. </w:t>
      </w:r>
      <w:proofErr w:type="spellStart"/>
      <w:r w:rsidRPr="00F30481">
        <w:rPr>
          <w:rFonts w:ascii="Times New Roman" w:hAnsi="Times New Roman" w:cs="Times New Roman"/>
          <w:sz w:val="28"/>
          <w:szCs w:val="28"/>
        </w:rPr>
        <w:t>Врамках</w:t>
      </w:r>
      <w:proofErr w:type="spellEnd"/>
      <w:r w:rsidRPr="00F30481">
        <w:rPr>
          <w:rFonts w:ascii="Times New Roman" w:hAnsi="Times New Roman" w:cs="Times New Roman"/>
          <w:sz w:val="28"/>
          <w:szCs w:val="28"/>
        </w:rPr>
        <w:t xml:space="preserve"> его реализации планируется построить и ввести в эксплуатацию не менее 292 тыс. квадратных метров жилья.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Кроме того, запланировано строительство станции умягчения воды на территории Окского водозаборного узла в г. Орле. Для снижения жесткости воды впервые будет использоваться мембранная технология с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нанофильтрации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Сохранятся темпы по благоустройству дворовых и общественных территорий. В следующем году будет проведен ремонт не менее 150 дворов и 45 зон отдыха и парковых территории на сумму 552,1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рублей. Запланированы мероприятия по модернизации контейнерных площадок дл</w:t>
      </w:r>
      <w:r>
        <w:rPr>
          <w:rFonts w:ascii="Times New Roman" w:hAnsi="Times New Roman" w:cs="Times New Roman"/>
          <w:sz w:val="28"/>
          <w:szCs w:val="28"/>
        </w:rPr>
        <w:t>я твердых коммунальных отходов.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«Культура» – 167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рублей, с приростом к уровню 2021 года в сопоставимых условиях на 130 млн рублей, или в 4,5 раза. На эти средства будут созданы 3 библиотеки по модельному стандарту, запланировано строительство нового Дома культуры в Орловском районе, будет проведен ремонт 11 учреждений культуры, в том числе 4-х сельских Домов культуры, 5-ти детских школ искусств, 2-х музеев. Новое оборудование будет поста</w:t>
      </w:r>
      <w:r>
        <w:rPr>
          <w:rFonts w:ascii="Times New Roman" w:hAnsi="Times New Roman" w:cs="Times New Roman"/>
          <w:sz w:val="28"/>
          <w:szCs w:val="28"/>
        </w:rPr>
        <w:t>влено в 7 музеев нашей области.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- 90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рублей, с приростом к уровню 2021 года в сопоставимых условиях на 7 млн рублей или 8,1%.Средства будут направлены на создание условий для легкого старта в бизнесе, стимулирование социального предпринимательства и развитие института «</w:t>
      </w:r>
      <w:proofErr w:type="spellStart"/>
      <w:r w:rsidRPr="00F30481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F30481">
        <w:rPr>
          <w:rFonts w:ascii="Times New Roman" w:hAnsi="Times New Roman" w:cs="Times New Roman"/>
          <w:sz w:val="28"/>
          <w:szCs w:val="28"/>
        </w:rPr>
        <w:t>», на организа</w:t>
      </w:r>
      <w:r>
        <w:rPr>
          <w:rFonts w:ascii="Times New Roman" w:hAnsi="Times New Roman" w:cs="Times New Roman"/>
          <w:sz w:val="28"/>
          <w:szCs w:val="28"/>
        </w:rPr>
        <w:t>цию системы поддержки фермеров.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«Цифровая экономика» – 90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рублей, с приростом к уровню 2021 года в сопоставимых условиях на 78 млн рублей или в 7,2 раза. Средства будут </w:t>
      </w:r>
      <w:proofErr w:type="spellStart"/>
      <w:r w:rsidRPr="00F30481">
        <w:rPr>
          <w:rFonts w:ascii="Times New Roman" w:hAnsi="Times New Roman" w:cs="Times New Roman"/>
          <w:sz w:val="28"/>
          <w:szCs w:val="28"/>
        </w:rPr>
        <w:t>направленына</w:t>
      </w:r>
      <w:proofErr w:type="spellEnd"/>
      <w:r w:rsidRPr="00F30481">
        <w:rPr>
          <w:rFonts w:ascii="Times New Roman" w:hAnsi="Times New Roman" w:cs="Times New Roman"/>
          <w:sz w:val="28"/>
          <w:szCs w:val="28"/>
        </w:rPr>
        <w:t xml:space="preserve"> развитие телек</w:t>
      </w:r>
      <w:r>
        <w:rPr>
          <w:rFonts w:ascii="Times New Roman" w:hAnsi="Times New Roman" w:cs="Times New Roman"/>
          <w:sz w:val="28"/>
          <w:szCs w:val="28"/>
        </w:rPr>
        <w:t>оммуникационной инфраструктуры.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>«Экспорт п</w:t>
      </w:r>
      <w:r>
        <w:rPr>
          <w:rFonts w:ascii="Times New Roman" w:hAnsi="Times New Roman" w:cs="Times New Roman"/>
          <w:sz w:val="28"/>
          <w:szCs w:val="28"/>
        </w:rPr>
        <w:t xml:space="preserve">родукции АПК» – 205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30481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«Экология» – 38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рублей. В рамках регионального проекта «Сохранение лесов» будет посажено 74 га леса, приобретено 10 единиц </w:t>
      </w:r>
      <w:proofErr w:type="spellStart"/>
      <w:r w:rsidRPr="00F30481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Pr="00F30481">
        <w:rPr>
          <w:rFonts w:ascii="Times New Roman" w:hAnsi="Times New Roman" w:cs="Times New Roman"/>
          <w:sz w:val="28"/>
          <w:szCs w:val="28"/>
        </w:rPr>
        <w:t xml:space="preserve"> и лесохозяйственной техники и обору</w:t>
      </w:r>
      <w:r>
        <w:rPr>
          <w:rFonts w:ascii="Times New Roman" w:hAnsi="Times New Roman" w:cs="Times New Roman"/>
          <w:sz w:val="28"/>
          <w:szCs w:val="28"/>
        </w:rPr>
        <w:t xml:space="preserve">дования на сумму 13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F4EB3" w:rsidRPr="00F30481" w:rsidRDefault="00F30481" w:rsidP="00F30481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F30481">
        <w:rPr>
          <w:rFonts w:ascii="Times New Roman" w:hAnsi="Times New Roman" w:cs="Times New Roman"/>
          <w:sz w:val="28"/>
          <w:szCs w:val="28"/>
        </w:rPr>
        <w:t xml:space="preserve">«Производительность труда и поддержка занятости» – 12 </w:t>
      </w:r>
      <w:proofErr w:type="gramStart"/>
      <w:r w:rsidRPr="00F3048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0481">
        <w:rPr>
          <w:rFonts w:ascii="Times New Roman" w:hAnsi="Times New Roman" w:cs="Times New Roman"/>
          <w:sz w:val="28"/>
          <w:szCs w:val="28"/>
        </w:rPr>
        <w:t xml:space="preserve"> рублей. В полную силу заработает Региональный центр компетенций, а также учебно-производственная площадка «Фабрика процессов». Их деятельность будет направлена на обучение специалистов орловских предприятий, участвующих в проекте «Производительность труда», навыкам, способствующим повышению эффективности и росту производительности.</w:t>
      </w:r>
    </w:p>
    <w:sectPr w:rsidR="00FF4EB3" w:rsidRPr="00F30481" w:rsidSect="00F3048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54"/>
    <w:rsid w:val="00081E54"/>
    <w:rsid w:val="00F30481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734</Words>
  <Characters>4185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2021-09-24T09:54:00Z</dcterms:created>
  <dcterms:modified xsi:type="dcterms:W3CDTF">2021-09-24T09:57:00Z</dcterms:modified>
</cp:coreProperties>
</file>