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C9" w:rsidRDefault="004D1EC9" w:rsidP="00BD64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4" o:title=""/>
          </v:shape>
        </w:pict>
      </w:r>
    </w:p>
    <w:p w:rsidR="004D1EC9" w:rsidRDefault="004D1EC9" w:rsidP="00BD64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D1EC9" w:rsidRPr="005820E6" w:rsidRDefault="004D1EC9" w:rsidP="00BD647A">
      <w:pPr>
        <w:pStyle w:val="Title"/>
        <w:spacing w:line="360" w:lineRule="auto"/>
        <w:rPr>
          <w:sz w:val="24"/>
          <w:szCs w:val="24"/>
        </w:rPr>
      </w:pPr>
      <w:r w:rsidRPr="005820E6">
        <w:rPr>
          <w:sz w:val="24"/>
          <w:szCs w:val="24"/>
        </w:rPr>
        <w:t>РОССИЙСКАЯ  ФЕДЕРАЦИЯ</w:t>
      </w:r>
    </w:p>
    <w:p w:rsidR="004D1EC9" w:rsidRDefault="004D1EC9" w:rsidP="00BD647A">
      <w:pPr>
        <w:pStyle w:val="Subtitle"/>
      </w:pPr>
      <w:r>
        <w:t>ОРЛОВСКАЯ    ОБЛАСТЬ</w:t>
      </w:r>
    </w:p>
    <w:p w:rsidR="004D1EC9" w:rsidRDefault="004D1EC9" w:rsidP="00BD647A">
      <w:pPr>
        <w:pStyle w:val="Subtitle"/>
        <w:rPr>
          <w:b w:val="0"/>
          <w:bCs w:val="0"/>
        </w:rPr>
      </w:pPr>
    </w:p>
    <w:p w:rsidR="004D1EC9" w:rsidRDefault="004D1EC9" w:rsidP="00BD647A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ЗАЛЕГОЩЕНСКОГО РАЙОНА</w:t>
      </w:r>
    </w:p>
    <w:p w:rsidR="004D1EC9" w:rsidRDefault="004D1EC9" w:rsidP="00BD647A">
      <w:pPr>
        <w:pStyle w:val="Subtitle"/>
        <w:rPr>
          <w:b w:val="0"/>
          <w:bCs w:val="0"/>
          <w:sz w:val="28"/>
          <w:szCs w:val="28"/>
        </w:rPr>
      </w:pPr>
    </w:p>
    <w:p w:rsidR="004D1EC9" w:rsidRDefault="004D1EC9" w:rsidP="00BD647A">
      <w:pPr>
        <w:pStyle w:val="Subtitle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sz w:val="28"/>
          <w:szCs w:val="28"/>
        </w:rPr>
        <w:t>ПОСТАНОВЛЕНИЕ</w:t>
      </w:r>
    </w:p>
    <w:p w:rsidR="004D1EC9" w:rsidRDefault="004D1EC9" w:rsidP="00BD647A">
      <w:pPr>
        <w:pStyle w:val="Subtitle"/>
        <w:rPr>
          <w:b w:val="0"/>
          <w:bCs w:val="0"/>
          <w:sz w:val="28"/>
          <w:szCs w:val="28"/>
        </w:rPr>
      </w:pPr>
    </w:p>
    <w:p w:rsidR="004D1EC9" w:rsidRDefault="004D1EC9" w:rsidP="00BD647A">
      <w:pPr>
        <w:pStyle w:val="Sub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20 сентября   2017 года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 469</w:t>
      </w:r>
    </w:p>
    <w:p w:rsidR="004D1EC9" w:rsidRDefault="004D1EC9" w:rsidP="00BD647A">
      <w:pPr>
        <w:pStyle w:val="Subtitle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пос. Залегощь</w:t>
      </w:r>
    </w:p>
    <w:p w:rsidR="004D1EC9" w:rsidRDefault="004D1EC9" w:rsidP="00BD6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EC9" w:rsidRDefault="004D1EC9" w:rsidP="00B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 </w:t>
      </w:r>
    </w:p>
    <w:p w:rsidR="004D1EC9" w:rsidRDefault="004D1EC9" w:rsidP="00B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сети организаций культуры и </w:t>
      </w:r>
    </w:p>
    <w:p w:rsidR="004D1EC9" w:rsidRDefault="004D1EC9" w:rsidP="00B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обеспеченности населения услугами организаций</w:t>
      </w:r>
    </w:p>
    <w:p w:rsidR="004D1EC9" w:rsidRDefault="004D1EC9" w:rsidP="00BD6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с учётом средств, предусмотренных в</w:t>
      </w:r>
    </w:p>
    <w:p w:rsidR="004D1EC9" w:rsidRDefault="004D1EC9" w:rsidP="00BD64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бюджетеЗалегощенского района, бюджете поселка Залегощь</w:t>
      </w:r>
    </w:p>
    <w:p w:rsidR="004D1EC9" w:rsidRDefault="004D1EC9" w:rsidP="00BD64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культуру      </w:t>
      </w:r>
    </w:p>
    <w:p w:rsidR="004D1EC9" w:rsidRDefault="004D1EC9" w:rsidP="00BD64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D1EC9" w:rsidRDefault="004D1EC9" w:rsidP="00BD64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72E18">
        <w:rPr>
          <w:rStyle w:val="Emphasis"/>
          <w:rFonts w:ascii="Times New Roman" w:hAnsi="Times New Roman"/>
          <w:i w:val="0"/>
          <w:sz w:val="28"/>
          <w:szCs w:val="28"/>
        </w:rPr>
        <w:t>В</w:t>
      </w:r>
      <w:r>
        <w:rPr>
          <w:rStyle w:val="Emphasis"/>
          <w:rFonts w:ascii="Times New Roman" w:hAnsi="Times New Roman"/>
          <w:i w:val="0"/>
          <w:sz w:val="28"/>
          <w:szCs w:val="28"/>
        </w:rPr>
        <w:t>о исполнение распоряжения Министерства культуры Российской Федерации от 2 августа 2017 года № Р-965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культур»</w:t>
      </w:r>
      <w:r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4D1EC9" w:rsidRDefault="004D1EC9" w:rsidP="00BD64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D1EC9" w:rsidRPr="00555695" w:rsidRDefault="004D1EC9" w:rsidP="00BD647A">
      <w:pPr>
        <w:jc w:val="both"/>
        <w:rPr>
          <w:rFonts w:ascii="Times New Roman" w:hAnsi="Times New Roman" w:cs="Times New Roman"/>
          <w:sz w:val="28"/>
          <w:szCs w:val="28"/>
        </w:rPr>
      </w:pPr>
      <w:r w:rsidRPr="00555695">
        <w:rPr>
          <w:rFonts w:ascii="Times New Roman" w:hAnsi="Times New Roman" w:cs="Times New Roman"/>
          <w:sz w:val="28"/>
          <w:szCs w:val="28"/>
        </w:rPr>
        <w:t>1. Ввести в действие прилагаемые методические рекомендации по развитию сети организаций культуры и обеспеченности населения услугами организаций культуры с учётом средств, предусмотренных в бюджете Залегощенского района, бюджете поселка Залегощь на культуру      (согласно приложению).</w:t>
      </w:r>
    </w:p>
    <w:p w:rsidR="004D1EC9" w:rsidRDefault="004D1EC9" w:rsidP="00BD64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Ввести в действие настоящие рекомендации с момента опубликования.</w:t>
      </w:r>
    </w:p>
    <w:p w:rsidR="004D1EC9" w:rsidRDefault="004D1EC9" w:rsidP="00BD647A">
      <w:pPr>
        <w:pStyle w:val="NoSpacing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288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администрациям сельских поселений Залегощенского района</w:t>
      </w:r>
      <w:r w:rsidRPr="0027288B">
        <w:rPr>
          <w:rFonts w:ascii="Times New Roman" w:hAnsi="Times New Roman" w:cs="Times New Roman"/>
          <w:sz w:val="28"/>
          <w:szCs w:val="28"/>
        </w:rPr>
        <w:t xml:space="preserve"> утвердить методические рекомендации по </w:t>
      </w:r>
      <w:r w:rsidRPr="0027288B">
        <w:rPr>
          <w:rStyle w:val="Emphasis"/>
          <w:rFonts w:ascii="Times New Roman" w:hAnsi="Times New Roman"/>
          <w:i w:val="0"/>
          <w:sz w:val="28"/>
          <w:szCs w:val="28"/>
        </w:rPr>
        <w:t xml:space="preserve">развитию сети организаций культуры и обеспеченности населения услугами организаций культур с учётом средств, предусмотренных в бюджетах </w:t>
      </w:r>
      <w:r>
        <w:rPr>
          <w:rStyle w:val="Emphasis"/>
          <w:rFonts w:ascii="Times New Roman" w:hAnsi="Times New Roman"/>
          <w:i w:val="0"/>
          <w:sz w:val="28"/>
          <w:szCs w:val="28"/>
        </w:rPr>
        <w:t xml:space="preserve">сельских поселений </w:t>
      </w:r>
      <w:r w:rsidRPr="0027288B">
        <w:rPr>
          <w:rStyle w:val="Emphasis"/>
          <w:rFonts w:ascii="Times New Roman" w:hAnsi="Times New Roman"/>
          <w:i w:val="0"/>
          <w:sz w:val="28"/>
          <w:szCs w:val="28"/>
        </w:rPr>
        <w:t>на культуру.</w:t>
      </w:r>
    </w:p>
    <w:p w:rsidR="004D1EC9" w:rsidRPr="0027288B" w:rsidRDefault="004D1EC9" w:rsidP="00BD647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288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Е.М. Конушкина.</w:t>
      </w:r>
    </w:p>
    <w:p w:rsidR="004D1EC9" w:rsidRDefault="004D1EC9" w:rsidP="00BD64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EC9" w:rsidRDefault="004D1EC9" w:rsidP="00BD647A">
      <w:pPr>
        <w:spacing w:line="360" w:lineRule="auto"/>
        <w:ind w:firstLine="567"/>
      </w:pPr>
      <w:r>
        <w:t>Глава района                                                                           В.Н.Брежнев</w:t>
      </w:r>
    </w:p>
    <w:p w:rsidR="004D1EC9" w:rsidRDefault="004D1EC9" w:rsidP="004107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D1EC9" w:rsidRDefault="004D1EC9" w:rsidP="004107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4D1EC9" w:rsidRPr="006E5A0B" w:rsidRDefault="004D1EC9" w:rsidP="004107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E5A0B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4D1EC9" w:rsidRPr="006E5A0B" w:rsidRDefault="004D1EC9" w:rsidP="004107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E5A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Залегощенского</w:t>
      </w:r>
      <w:r w:rsidRPr="006E5A0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</w:t>
      </w:r>
    </w:p>
    <w:p w:rsidR="004D1EC9" w:rsidRPr="006E5A0B" w:rsidRDefault="004D1EC9" w:rsidP="004107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6E5A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сентября  2</w:t>
      </w:r>
      <w:r w:rsidRPr="006E5A0B">
        <w:rPr>
          <w:rFonts w:ascii="Times New Roman" w:hAnsi="Times New Roman" w:cs="Times New Roman"/>
          <w:sz w:val="28"/>
          <w:szCs w:val="28"/>
        </w:rPr>
        <w:t xml:space="preserve">017 года № </w:t>
      </w:r>
      <w:r>
        <w:rPr>
          <w:rFonts w:ascii="Times New Roman" w:hAnsi="Times New Roman" w:cs="Times New Roman"/>
          <w:sz w:val="28"/>
          <w:szCs w:val="28"/>
        </w:rPr>
        <w:t>469</w:t>
      </w:r>
      <w:r w:rsidRPr="006E5A0B">
        <w:rPr>
          <w:rFonts w:ascii="Times New Roman" w:hAnsi="Times New Roman" w:cs="Times New Roman"/>
          <w:sz w:val="28"/>
          <w:szCs w:val="28"/>
        </w:rPr>
        <w:br/>
      </w:r>
    </w:p>
    <w:p w:rsidR="004D1EC9" w:rsidRDefault="004D1EC9" w:rsidP="00410743">
      <w:pPr>
        <w:pStyle w:val="NoSpacing"/>
        <w:jc w:val="center"/>
      </w:pPr>
      <w:r>
        <w:rPr>
          <w:rFonts w:ascii="Times New Roman" w:hAnsi="Times New Roman" w:cs="Times New Roman"/>
        </w:rPr>
        <w:t>Методические рекомендации</w:t>
      </w:r>
    </w:p>
    <w:p w:rsidR="004D1EC9" w:rsidRDefault="004D1EC9" w:rsidP="00410743">
      <w:pPr>
        <w:pStyle w:val="NoSpacing"/>
        <w:jc w:val="center"/>
      </w:pPr>
      <w:r>
        <w:rPr>
          <w:rFonts w:ascii="Times New Roman" w:hAnsi="Times New Roman" w:cs="Times New Roman"/>
        </w:rPr>
        <w:t>по развитию сети организаций культуры</w:t>
      </w:r>
    </w:p>
    <w:p w:rsidR="004D1EC9" w:rsidRDefault="004D1EC9" w:rsidP="00410743">
      <w:pPr>
        <w:pStyle w:val="BodyText"/>
        <w:jc w:val="center"/>
      </w:pPr>
      <w:r>
        <w:rPr>
          <w:rFonts w:ascii="Times New Roman" w:hAnsi="Times New Roman" w:cs="Times New Roman"/>
        </w:rPr>
        <w:t>и обеспеченности населения услугами организаций культурыс учётом средств, предусмотренных в бюджете                                                                                     Залегощенского района, бюджете посёлка Залегощь на культуру</w:t>
      </w:r>
    </w:p>
    <w:p w:rsidR="004D1EC9" w:rsidRDefault="004D1EC9" w:rsidP="00410743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</w:rPr>
      </w:pPr>
    </w:p>
    <w:p w:rsidR="004D1EC9" w:rsidRDefault="004D1EC9" w:rsidP="00410743">
      <w:pPr>
        <w:tabs>
          <w:tab w:val="left" w:pos="2660"/>
        </w:tabs>
        <w:jc w:val="both"/>
      </w:pPr>
      <w:r>
        <w:t xml:space="preserve">В соответствии с п. 2 ст. 44 Конституции Российской Федерации о праве граждан на участие в культурной жизни и пользование учреждениями культуры, на доступ к культурным ценностям, а также со ст. 1; ст. 12; ст. 30; ст. 37; ст. 39; ст. 40 Федерального закона «Основы законодательства Российской Федерации о культуре», определяющими права граждан на доступ к культурным ценностям, права и обязанности субъектов культурной деятельности, исходя из принципов, определенных в "Основах государственной культурной политики", утвержденных Указом Президента Российской Федерации от 24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808, необходимо обеспечить в Залегощенском районе Орловской области:</w:t>
      </w:r>
      <w:r>
        <w:rPr>
          <w:rFonts w:ascii="Times New Roman" w:hAnsi="Times New Roman" w:cs="Times New Roman"/>
        </w:rPr>
        <w:t>территориальное и социальное равенство граждан в реализации ихправа на доступ к культурным ценностям, участие в культурной жизни и пользование организациями культуры;развитие инфраструктуры культурной деятельности; создание благоприятной культурной среды в сельских поселениях, включая создание клубной сети кино-видео-показа; создание библиотечной сети, соответствующей Модельному стандарту деятельности общедоступной библиотеки; использование цифровых</w:t>
      </w:r>
      <w:r>
        <w:rPr>
          <w:rFonts w:ascii="Times New Roman" w:hAnsi="Times New Roman" w:cs="Times New Roman"/>
        </w:rPr>
        <w:br/>
        <w:t>коммуникационных технологий для обеспечения доступа граждан к культурным ценностям независимо от места проживания.</w:t>
      </w:r>
    </w:p>
    <w:p w:rsidR="004D1EC9" w:rsidRPr="00DD76EB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доступности услуг организаций культуры необходимо руководствоваться настоящими методическими рекомендациями, что позволит преодолеть диспропорции обеспеченности и создать условия для развития сети организаций культуры  Залегощенского района.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  1. Методические рекомендации по развитию сети организаций культуры и  обеспеченности  населения  услугами организаций культуры с учётом средств, предусмотренных в бюджете Залегощенского района, бюджете посёлка Залегощь на культуру (далее Методические рекомендации) разработаны в целях обеспечения доступности организаций культуры жителями района путем оптимального размещения сети организаций культуры с учетом норм минимально необходимых видов организаций культуры и нормативов обеспеченности   населения   организациями   культуры,   где   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«норма»  –   это минимально  допустимое  количество  сетевых  единиц,  а  «норматив»  –  это составляющие   нормы,   указывающие   на   объем   сети   (в   единицах),   и минимальное  значение количества  населения,  для  которого   установлены данные нормы, а также время, затраченное на доступ к организациям культуры. Под   «сетевой   единицей»   следует   понимать   организацию  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 в  том числе  иных населенных пунктов,  либо  в помещениях учреждений культуры иных функциональных видов.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2. Условия  оптимального размещения  видов организаций культуры устанавливаются администрацией Залегощенского района, органами местного самоуправлениямуниципальных образований (сельских поселений) Залегощенского  района, исходя из закрепленных за ним полномочий в сфере культуры в пределах собственных средств с учетом рекомендуемой нормативной потребности.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3. Расчет нормативной потребности Залегощенского района в объектах культуры должен предусматривать:</w:t>
      </w:r>
      <w:r>
        <w:rPr>
          <w:rFonts w:ascii="Times New Roman" w:hAnsi="Times New Roman" w:cs="Times New Roman"/>
        </w:rPr>
        <w:br/>
        <w:t>- вид объекта исходя из его функционального значения, специализации, профиля;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нормативное значение (количество) сетевых единиц различных функциональных видов организаций культуры, обеспечивающих комплекс услуг в соответствии  с полномочиями в сфере культуры органов местного самоуправления;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нормативное значение (количество) населения, для которого должны быть обеспечены услуги организаций культуры;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показатель территориальной доступности (время в пути до объекта).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При расчете нормативной потребности в строительстве объектов культуры необходимо учитывать их мощность (количество мест на 1 000 человек). Рекомендуются показатели мощности (количество мест в зале) в учреждениях культуры клубного типа из расчета количества мест на 1 000 жителей в соответствии с Приложением, которое является неотъемлемой частью данных методических рекомендаций.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4.   Условия   оптимального   размещения   объектов   культуры   должны учитывать: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существующую обеспеченность населения объектами культуры;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функциональное многообразие организаций культуры;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специфику территории, в том числе: культурно-исторические особенности; численность, плотность и демографический состав населения, природно - климатические условия, транспортную инфраструктуру и социально- экономические особенности развития Залегощенского района;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 прогноз  изменения  демографического  состава  населения  и  бюджетной обеспеченности 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критерии доступности услуг организаций культуры для населения.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Критерии доступности услуг организаций культуры: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возможность выбора организаций культуры;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развитие    выездных,    электронных,    дистанционных    и    иных    форм предоставления услуг;</w:t>
      </w:r>
      <w:r>
        <w:rPr>
          <w:rFonts w:ascii="Times New Roman" w:hAnsi="Times New Roman" w:cs="Times New Roman"/>
        </w:rPr>
        <w:br/>
        <w:t>- возможность получения гражданами услуг организаций культуры исходя из уровня их доходов и с учетом установленных льгот;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 сохранение  бесплатности  для  населения  основных  услуг  общедоступных библиотек и занятий любительским искусством;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полноту,    актуальность    и    достоверность    информации    о    порядке предоставления услуг организациями культуры;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наличие организаций культуры для детей и молодёжи;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наличие в организациях культуры условий предоставления услуг людям с ограниченными возможностями жизнедеятельности.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5. Оптимальное территориальное размещение сетевых единиц организаций культуры может быть достигнуто за счет создания организаций, предоставляющих комплексные услуги, в том числе на условиях государственно-частного партнерства.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6. Размещение объектов культуры должны соответствовать нормативам градостроительного проектирования Залегощенского района </w:t>
      </w:r>
      <w:r>
        <w:rPr>
          <w:rFonts w:ascii="Times New Roman" w:hAnsi="Times New Roman" w:cs="Times New Roman"/>
          <w:szCs w:val="24"/>
        </w:rPr>
        <w:t>схем территориального планирования, генеральных планов городских и сельских поселений, проектов планировки общественных центров, жилых районов.</w:t>
      </w: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В целях обеспечения доступности нормативы градостроительного проектирования должны предусматривать размещение отдельно стоящих, встроенных или пристроенных объектов культуры в составе жилых зон и отдельно стоящих объектов культуры в составе общественно-деловых и рекреационных зон.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7. Физическая доступность услуг организаций культуры обеспечивается за счет шаговой и транспортной доступности, а также  путем информационно- коммуникационных технологий доступа к электронным ресурсам.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Порядок обеспечения условий доступности организаций культуры для инвалидов устанавливается в соответствии  с законодательством Российской Федерации о социальной защите инвалидов.</w:t>
      </w:r>
    </w:p>
    <w:p w:rsidR="004D1EC9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Нормы и нормативы размещения библиотек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1. В соответствии с законодательством Российской Федерации в основе государственной </w:t>
      </w:r>
      <w:bookmarkStart w:id="0" w:name="_GoBack"/>
      <w:bookmarkEnd w:id="0"/>
      <w:r>
        <w:rPr>
          <w:rFonts w:ascii="Times New Roman" w:hAnsi="Times New Roman" w:cs="Times New Roman"/>
        </w:rPr>
        <w:t>политики в области библиотечного дела лежит принцип создания  условий  для  всеобщей  доступности  информации  и  культурных ценностей, собираемых и предоставляемых в пользование библиотеками. Государство ответственно перед гражданами за обеспечение условий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Органы местного самоуправления Залегощенского района обеспечивают: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комплектования и обеспечения сохранности фондов муниципальных библиотек;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реализацию прав граждан на библиотечное обслуживание;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условия доступности для инвалидов.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Органы местного самоуправления Залегощенского района не вправе принимать решения и осуществлять действия, которые влекут ухудшение материально- 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библиотечных фондов и библиотечного обслуживания.</w:t>
      </w:r>
    </w:p>
    <w:p w:rsidR="004D1EC9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Рекомендуемые нормы и нормативы размещения библиотек указаны в таблице 1.</w:t>
      </w:r>
    </w:p>
    <w:p w:rsidR="004D1EC9" w:rsidRDefault="004D1EC9" w:rsidP="00410743">
      <w:pPr>
        <w:pStyle w:val="NoSpacing"/>
        <w:tabs>
          <w:tab w:val="left" w:pos="2660"/>
        </w:tabs>
        <w:rPr>
          <w:rFonts w:ascii="Times New Roman" w:hAnsi="Times New Roman" w:cs="Times New Roman"/>
        </w:rPr>
      </w:pPr>
    </w:p>
    <w:p w:rsidR="004D1EC9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Рекомендуемые нормы и нормативы размещения библиотек:</w:t>
      </w:r>
    </w:p>
    <w:p w:rsidR="004D1EC9" w:rsidRDefault="004D1EC9" w:rsidP="00410743">
      <w:pPr>
        <w:pStyle w:val="ConsPlusNormal"/>
        <w:tabs>
          <w:tab w:val="left" w:pos="2660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Cs w:val="20"/>
        </w:rPr>
        <w:t>аблица 1</w:t>
      </w:r>
    </w:p>
    <w:p w:rsidR="004D1EC9" w:rsidRDefault="004D1EC9" w:rsidP="00410743">
      <w:pPr>
        <w:pStyle w:val="ConsPlusNormal"/>
        <w:tabs>
          <w:tab w:val="left" w:pos="2660"/>
        </w:tabs>
        <w:jc w:val="center"/>
        <w:rPr>
          <w:rFonts w:ascii="Times New Roman" w:hAnsi="Times New Roman" w:cs="Times New Roman"/>
        </w:rPr>
      </w:pPr>
    </w:p>
    <w:tbl>
      <w:tblPr>
        <w:tblW w:w="9075" w:type="dxa"/>
        <w:tblInd w:w="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2040"/>
        <w:gridCol w:w="2265"/>
        <w:gridCol w:w="1650"/>
        <w:gridCol w:w="1245"/>
        <w:gridCol w:w="1875"/>
      </w:tblGrid>
      <w:tr w:rsidR="004D1EC9" w:rsidTr="00A10955">
        <w:tc>
          <w:tcPr>
            <w:tcW w:w="2040" w:type="dxa"/>
            <w:tcMar>
              <w:left w:w="46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2265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1650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Обеспеченность тыс. чел. на населенный пункт</w:t>
            </w:r>
          </w:p>
        </w:tc>
        <w:tc>
          <w:tcPr>
            <w:tcW w:w="1245" w:type="dxa"/>
            <w:tcBorders>
              <w:left w:val="single" w:sz="2" w:space="0" w:color="000001"/>
            </w:tcBorders>
            <w:tcMar>
              <w:left w:w="46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Единица измерения (сетевая единица)</w:t>
            </w:r>
          </w:p>
        </w:tc>
        <w:tc>
          <w:tcPr>
            <w:tcW w:w="1875" w:type="dxa"/>
            <w:tcBorders>
              <w:left w:val="single" w:sz="2" w:space="0" w:color="000001"/>
              <w:right w:val="single" w:sz="2" w:space="0" w:color="000001"/>
            </w:tcBorders>
            <w:tcMar>
              <w:left w:w="46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Доступность</w:t>
            </w:r>
          </w:p>
        </w:tc>
      </w:tr>
    </w:tbl>
    <w:p w:rsidR="004D1EC9" w:rsidRDefault="004D1EC9" w:rsidP="00410743">
      <w:pPr>
        <w:pStyle w:val="ConsPlusNormal"/>
        <w:tabs>
          <w:tab w:val="left" w:pos="266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W w:w="9073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2008"/>
        <w:gridCol w:w="2238"/>
        <w:gridCol w:w="1806"/>
        <w:gridCol w:w="1184"/>
        <w:gridCol w:w="1837"/>
      </w:tblGrid>
      <w:tr w:rsidR="004D1EC9" w:rsidTr="00A10955">
        <w:tc>
          <w:tcPr>
            <w:tcW w:w="2039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Межпоселенческая библиотека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центр района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 30 минут - 1 час</w:t>
            </w:r>
          </w:p>
        </w:tc>
      </w:tr>
      <w:tr w:rsidR="004D1EC9" w:rsidTr="00A10955">
        <w:tc>
          <w:tcPr>
            <w:tcW w:w="2039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центр района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Tr="00A10955">
        <w:tc>
          <w:tcPr>
            <w:tcW w:w="2039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доступа к полнотекстовым информационным ресурсам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центр района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Tr="00A10955">
        <w:tc>
          <w:tcPr>
            <w:tcW w:w="2039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Общедоступная библиотека с детским отделением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 тыс. чел,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Шаговая доступность 15 - 30 минут / Транспортная доступность 15 - 30 минут</w:t>
            </w:r>
          </w:p>
        </w:tc>
      </w:tr>
      <w:tr w:rsidR="004D1EC9" w:rsidTr="00A10955">
        <w:tc>
          <w:tcPr>
            <w:tcW w:w="2039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доступа к полнотекстовым информационным ресурсам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Tr="00A10955">
        <w:tc>
          <w:tcPr>
            <w:tcW w:w="2039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Общедоступная библиотека с детским отделением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центр сельского поселения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Шаговая доступность 15 - 30 минут / Транспортная доступность 15 - 30 минут</w:t>
            </w:r>
          </w:p>
        </w:tc>
      </w:tr>
      <w:tr w:rsidR="004D1EC9" w:rsidTr="00A10955">
        <w:tc>
          <w:tcPr>
            <w:tcW w:w="2039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доступа к полнотекстовым информационным ресурсам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центр сельского поселения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Tr="00A10955">
        <w:tc>
          <w:tcPr>
            <w:tcW w:w="2039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общедоступных библиотек с детским отделением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тыс. чел.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Tr="00A10955">
        <w:tc>
          <w:tcPr>
            <w:tcW w:w="2039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Mar>
              <w:left w:w="47" w:type="dxa"/>
            </w:tcMar>
          </w:tcPr>
          <w:p w:rsidR="004D1EC9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</w:tbl>
    <w:p w:rsidR="004D1EC9" w:rsidRDefault="004D1EC9" w:rsidP="00410743">
      <w:pPr>
        <w:pStyle w:val="NoSpacing"/>
        <w:tabs>
          <w:tab w:val="left" w:pos="2660"/>
        </w:tabs>
        <w:rPr>
          <w:rFonts w:ascii="Times New Roman" w:hAnsi="Times New Roman" w:cs="Times New Roman"/>
        </w:rPr>
      </w:pPr>
    </w:p>
    <w:p w:rsidR="004D1EC9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на всех административно-территориальных уровнях, независимо от количества жителей, необходимо размещение точки доступа к полнотекстовым информационным ресурсам (по 1 в каждой сетевой единице).</w:t>
      </w:r>
    </w:p>
    <w:p w:rsidR="004D1EC9" w:rsidRDefault="004D1EC9" w:rsidP="00410743">
      <w:pPr>
        <w:pStyle w:val="NoSpacing"/>
        <w:tabs>
          <w:tab w:val="left" w:pos="2660"/>
        </w:tabs>
        <w:ind w:firstLine="851"/>
        <w:jc w:val="both"/>
      </w:pPr>
      <w:r>
        <w:rPr>
          <w:rFonts w:ascii="Times New Roman" w:hAnsi="Times New Roman" w:cs="Times New Roman"/>
        </w:rPr>
        <w:t>Рекомендуемые  нормы  и  нормативы  размещения  библиотек  должны уточняться  с  учетом  местной  специфики  населенных  пунктов   Залегощенского района, в соответствии с перечнем факторов влияния, таких как: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большая протяженность района обслуживания, связанная обычно либо с наличием в составе поселения мелких населенных пунктов, что не позволяет набрать оптимальную норму числа жителей для создания компактного по территории поселения, либо территориальной удаленностью части их от центра поселения в местах слабой заселенности. Этот фактор влияет на норму книгообеспеченности, требует дополнительных затрат труда на организацию библиотечного обслуживания удаленных населенных пунктов;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>- многонациональный состав обслуживаемого населения. Наличие этого фактора требует повышения книгообеспеченности и уменьшения нагрузки.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2. Нормы размещения общедоступных библиотек осуществляются в рамках полномочий органов местного самоуправления Залегощенского района по организации библиотечного обслуживания населения, комплектованию и обеспечению сохранности библиотечных фондов.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3.Нормы размещения общедоступных муниципальных библиотек осуществляются в рамках полномочий органов местного самоуправления по организации библиотечного обслуживания населения, комплектованию и обеспечению сохранности библиотечных фондов.</w:t>
      </w:r>
    </w:p>
    <w:p w:rsidR="004D1EC9" w:rsidRPr="00DD76EB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DD76EB">
        <w:rPr>
          <w:rFonts w:ascii="Times New Roman" w:hAnsi="Times New Roman" w:cs="Times New Roman"/>
          <w:sz w:val="24"/>
        </w:rPr>
        <w:t>Минимально необходимое количество библиотек определяется по следующей формуле:</w:t>
      </w:r>
    </w:p>
    <w:p w:rsidR="004D1EC9" w:rsidRPr="00DD76EB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DD76EB">
        <w:rPr>
          <w:rFonts w:ascii="Times New Roman" w:hAnsi="Times New Roman" w:cs="Times New Roman"/>
          <w:sz w:val="24"/>
        </w:rPr>
        <w:t>БС = Н :Нн,</w:t>
      </w:r>
    </w:p>
    <w:p w:rsidR="004D1EC9" w:rsidRPr="00DD76EB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DD76EB">
        <w:rPr>
          <w:rFonts w:ascii="Times New Roman" w:hAnsi="Times New Roman" w:cs="Times New Roman"/>
          <w:sz w:val="24"/>
        </w:rPr>
        <w:t>где:</w:t>
      </w:r>
    </w:p>
    <w:p w:rsidR="004D1EC9" w:rsidRPr="00DD76EB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DD76EB">
        <w:rPr>
          <w:rFonts w:ascii="Times New Roman" w:hAnsi="Times New Roman" w:cs="Times New Roman"/>
          <w:sz w:val="24"/>
        </w:rPr>
        <w:t>БС - библиотечная сеть;</w:t>
      </w:r>
    </w:p>
    <w:p w:rsidR="004D1EC9" w:rsidRPr="00DD76EB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DD76EB">
        <w:rPr>
          <w:rFonts w:ascii="Times New Roman" w:hAnsi="Times New Roman" w:cs="Times New Roman"/>
          <w:sz w:val="24"/>
        </w:rPr>
        <w:t>Н - численность населения;</w:t>
      </w:r>
    </w:p>
    <w:p w:rsidR="004D1EC9" w:rsidRPr="00DD76EB" w:rsidRDefault="004D1EC9" w:rsidP="00410743">
      <w:pPr>
        <w:pStyle w:val="NoSpacing"/>
        <w:tabs>
          <w:tab w:val="left" w:pos="2660"/>
        </w:tabs>
        <w:jc w:val="both"/>
        <w:rPr>
          <w:rFonts w:ascii="Times New Roman" w:hAnsi="Times New Roman" w:cs="Times New Roman"/>
          <w:szCs w:val="24"/>
        </w:rPr>
      </w:pPr>
      <w:r w:rsidRPr="00DD76EB">
        <w:rPr>
          <w:rFonts w:ascii="Times New Roman" w:hAnsi="Times New Roman" w:cs="Times New Roman"/>
          <w:szCs w:val="24"/>
        </w:rPr>
        <w:t>Нн - норматив численности жителей на 1 библиотеку.</w:t>
      </w:r>
    </w:p>
    <w:p w:rsidR="004D1EC9" w:rsidRPr="002C46A8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2C46A8">
        <w:rPr>
          <w:rFonts w:ascii="Times New Roman" w:hAnsi="Times New Roman" w:cs="Times New Roman"/>
          <w:sz w:val="24"/>
        </w:rPr>
        <w:t>Для городского поселения с численностью населения менее 10 тыс. чел. к расчету принимается сетевая единица на 5 тыс. чел.</w:t>
      </w:r>
    </w:p>
    <w:p w:rsidR="004D1EC9" w:rsidRPr="002C46A8" w:rsidRDefault="004D1EC9" w:rsidP="00410743">
      <w:pPr>
        <w:pStyle w:val="ConsPlusNormal"/>
        <w:tabs>
          <w:tab w:val="left" w:pos="2660"/>
        </w:tabs>
        <w:ind w:firstLine="540"/>
        <w:jc w:val="both"/>
        <w:rPr>
          <w:sz w:val="22"/>
          <w:szCs w:val="22"/>
        </w:rPr>
      </w:pPr>
      <w:r w:rsidRPr="002C46A8">
        <w:rPr>
          <w:rFonts w:ascii="Times New Roman" w:hAnsi="Times New Roman" w:cs="Times New Roman"/>
          <w:sz w:val="24"/>
        </w:rPr>
        <w:t>Для городского поселения с населением от 9 999 до 7 500 чел. следует применять коэффициент 1,25 к нормативной потребности в библиотеках</w:t>
      </w:r>
      <w:r w:rsidRPr="002C46A8">
        <w:rPr>
          <w:sz w:val="24"/>
        </w:rPr>
        <w:t>.</w:t>
      </w:r>
    </w:p>
    <w:p w:rsidR="004D1EC9" w:rsidRPr="002C46A8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</w:rPr>
      </w:pPr>
      <w:r w:rsidRPr="002C46A8">
        <w:rPr>
          <w:rFonts w:ascii="Times New Roman" w:hAnsi="Times New Roman" w:cs="Times New Roman"/>
          <w:sz w:val="24"/>
        </w:rPr>
        <w:t>Для городского поселения с численностью населения менее 5 тыс. чел. к расчету принимается сетевая единица на 3 тыс. чел.</w:t>
      </w:r>
    </w:p>
    <w:p w:rsidR="004D1EC9" w:rsidRDefault="004D1EC9" w:rsidP="00410743">
      <w:pPr>
        <w:pStyle w:val="NoSpacing"/>
        <w:tabs>
          <w:tab w:val="left" w:pos="2660"/>
        </w:tabs>
        <w:jc w:val="both"/>
      </w:pPr>
      <w:r>
        <w:rPr>
          <w:rFonts w:ascii="Times New Roman" w:hAnsi="Times New Roman" w:cs="Times New Roman"/>
        </w:rPr>
        <w:t xml:space="preserve">   4. В городских округах и городских поселениях 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условии, если численность детей до 14 лет составляет не менее 10 тыс. чел.</w:t>
      </w:r>
    </w:p>
    <w:p w:rsidR="004D1EC9" w:rsidRPr="006201AF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6201AF">
        <w:rPr>
          <w:rFonts w:ascii="Times New Roman" w:hAnsi="Times New Roman" w:cs="Times New Roman"/>
          <w:sz w:val="24"/>
        </w:rPr>
        <w:t>При условии меньшей численности детского населения детская библиотека может действовать в составе общедоступной библиотеки как филиал или структурное подразделение центральной библиотеки.</w:t>
      </w:r>
    </w:p>
    <w:p w:rsidR="004D1EC9" w:rsidRPr="006201AF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6201AF">
        <w:rPr>
          <w:rFonts w:ascii="Times New Roman" w:hAnsi="Times New Roman" w:cs="Times New Roman"/>
          <w:sz w:val="24"/>
        </w:rPr>
        <w:t>В городском поселении, которое является административным центром муниципального района, нецелесообразно создавать самостоятельную детскую библиотеку ввиду исключения дублирования функций детской библиотеки, созданной на уровне муниципального района.</w:t>
      </w:r>
    </w:p>
    <w:p w:rsidR="004D1EC9" w:rsidRPr="00DD76EB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01AF">
        <w:rPr>
          <w:rFonts w:ascii="Times New Roman" w:hAnsi="Times New Roman" w:cs="Times New Roman"/>
          <w:sz w:val="24"/>
        </w:rPr>
        <w:t>Если в состав муниципального района входят городские поселения, не являющиеся административным центром, но имеющие количество детей не менее 10 тыс. чел., то в таких городских поселениях целесообразно создать самостоятельную детскую библиотеку</w:t>
      </w:r>
      <w:r w:rsidRPr="00DD76EB">
        <w:rPr>
          <w:rFonts w:ascii="Times New Roman" w:hAnsi="Times New Roman" w:cs="Times New Roman"/>
          <w:sz w:val="22"/>
          <w:szCs w:val="22"/>
        </w:rPr>
        <w:t>.</w:t>
      </w:r>
    </w:p>
    <w:p w:rsidR="004D1EC9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у населения городского округа или городского поселения есть объективная потребность в создании молодежной библиотеки (ходатайство общественности, инициатива молодежных и образовательных организаций и др.), то собственник (учредитель) имеет право создать молодежную библиотеку или перепрофилировать под данную функцию иную общедоступную библиотеку. Нормы размещения библиотек в сельских поселениях.</w:t>
      </w:r>
    </w:p>
    <w:p w:rsidR="004D1EC9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</w:p>
    <w:p w:rsidR="004D1EC9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</w:rPr>
        <w:t>5. Нормы размещения межпоселенческих (районных) библиотек.</w:t>
      </w:r>
    </w:p>
    <w:p w:rsidR="004D1EC9" w:rsidRPr="00A13CA1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В соответствии с полномочиями муниципального района для библиотечного обслуживания населения создается межпоселенческая библиотека с филиалами в сельских поселениях, если иное (самостоятельная библиотека в сельском поселении) не установлено законом субъекта Российской Федерации и уставом муниципального района и сельского поселения в соответствии с частью 3 ст. 15 Федерального закона от 06.10.2003 N 131-ФЗ "Об общих принципах организации местного самоуправления в Российской Федерации".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Межпоселенческая библиотека - центральная библиотека муниципального района, которой органами местного самоуправления присвоен статус межпоселенческой.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Межпоселенческая библиотека выполняет функции координационного и методического центра для библиотек, созданных на территории муниципального района,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межпоселенческая библиотека создается независимо от количества населения, проживающего в муниципальном районе.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Детская библиотека на уровне муниципального района создается в целях повышения качества обслуживания детей, формирования специализированного фонда и методического обеспечения библиотек, обслуживающих детей.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На базе межпоселенческой библиотеки может быть сформирована централизованная библиотечная система, объединяющая библиотеки сельских поселений.</w:t>
      </w:r>
      <w:r w:rsidRPr="00A13CA1">
        <w:rPr>
          <w:rFonts w:ascii="Times New Roman" w:hAnsi="Times New Roman" w:cs="Times New Roman"/>
          <w:sz w:val="22"/>
          <w:szCs w:val="22"/>
        </w:rPr>
        <w:br/>
        <w:t>6. Нормы размещения библиотек в сельских поселениях.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Общедоступная библиотека сельского поселения, имеющая статус центральной, располагается в административном центре сельского поселения.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Для обслуживания жителей сельских поселений библиотека создается исходя из расчета 1 сетевая единица на 1 тыс. жителей, независимо от количества населенных пунктов, входящих в состав сельского поселения.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  <w:sz w:val="22"/>
          <w:szCs w:val="22"/>
        </w:rPr>
        <w:t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общедоступнуюбиблиотеку с детским отделением, либо, при условии передачи полномочий по библиотечному обслуживанию на уровень муниципального района, филиал межпоселенческой библиотеки с детским отделением.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Центральная библиотека сельского поселения (либо межпоселенческая библиотека) организует работу филиала на базе специализированного помещения или пункт книговыдачи на базе приспособленного помещения, в котором могут проводиться мероприятия по популяризации книги и чтения.</w:t>
      </w:r>
    </w:p>
    <w:p w:rsidR="004D1EC9" w:rsidRPr="00A13CA1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</w:rPr>
        <w:t>Филиалы общедоступной библиотеки, либо пункты книговыдачи (по потребности) могут размещаться в сельских населенных пунктах, входящих в состав городского округа (или городского поселения). Филиалы, или структурные подразделения центральной библиотеки, могут размещаться как в отдельно стоящих зданиях, так и во встроенных помещениях, либо в помещениях иных учреждений культуры, находящихся на территории жилого района и принимаются к расчету в качестве сетевых единиц.</w:t>
      </w:r>
    </w:p>
    <w:p w:rsidR="004D1EC9" w:rsidRPr="00A13CA1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Минимально необходимое количество библиотек в сельском поселении определяется по следующей формуле: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БС = ((Н - Надм.ц.п.) :Нн.ф.) + (Надм.ц.п. : Нн.адм.ц),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где: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БС - библиотечная сеть;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Н - численность населения;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Надм.ц.п - численность населения административного центра сельского поселения;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Нн.ф. - норматив численности жителей на 1 филиал библиотеки;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Нн.адм.ц - норматив числа библиотек для административного центра сельского поселения.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(Федеральный закон от 06.10.2003 N 131-ФЗ "Об общих принципах организации местного самоуправления в Российской Федерации").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 xml:space="preserve"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 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</w:rPr>
        <w:t>7.</w:t>
      </w:r>
      <w:r w:rsidRPr="00A13CA1">
        <w:rPr>
          <w:rFonts w:ascii="Times New Roman" w:hAnsi="Times New Roman" w:cs="Times New Roman"/>
          <w:sz w:val="22"/>
          <w:szCs w:val="22"/>
        </w:rPr>
        <w:t xml:space="preserve">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  <w:sz w:val="22"/>
          <w:szCs w:val="22"/>
        </w:rPr>
        <w:t>8. 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 , для чего рекомендуется на базе</w:t>
      </w:r>
      <w:r>
        <w:rPr>
          <w:rFonts w:ascii="Times New Roman" w:hAnsi="Times New Roman" w:cs="Times New Roman"/>
          <w:sz w:val="22"/>
          <w:szCs w:val="22"/>
        </w:rPr>
        <w:t xml:space="preserve"> центральных </w:t>
      </w:r>
      <w:r w:rsidRPr="00A13CA1">
        <w:rPr>
          <w:rFonts w:ascii="Times New Roman" w:hAnsi="Times New Roman" w:cs="Times New Roman"/>
          <w:sz w:val="22"/>
          <w:szCs w:val="22"/>
        </w:rPr>
        <w:t>библиотек  городского поселения, муниципального района и сельского поселения организовать точку доступа к полнотекстовым информационным ресурсам.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  <w:sz w:val="22"/>
          <w:szCs w:val="22"/>
        </w:rPr>
        <w:t xml:space="preserve">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- фонды Президентской библиотеки.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При определении нормативной потребности в библиотечном обслуживании населения необходимо рассматривать транспортную и шаговую доступность: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- в зависимости от сложности рельефа и наличия выделенной для пешеходов дорожно-тропиночной сети следует применять коэффициент от 1,75 до 5 к нормативной потребности в библиотеках в сельских поселениях (без учета административного центра) и сельских населенных пунктах, входящих в состав городских округов (без учета городского населения).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3CA1">
        <w:rPr>
          <w:rFonts w:ascii="Times New Roman" w:hAnsi="Times New Roman" w:cs="Times New Roman"/>
          <w:sz w:val="22"/>
          <w:szCs w:val="22"/>
        </w:rPr>
        <w:t>- в зависимости от сложности рельефа и наличия регулярного транспортного сообщения следует применять коэффициент от 1,25 до 5 к нормативной потребности в библиотеках в сельских поселениях (без учета административного центра) и сельских населенных пунктах, входящих в состав городских округов (без учета городского населения).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</w:rPr>
      </w:pPr>
    </w:p>
    <w:p w:rsidR="004D1EC9" w:rsidRPr="00A13CA1" w:rsidRDefault="004D1EC9" w:rsidP="00410743">
      <w:pPr>
        <w:tabs>
          <w:tab w:val="left" w:pos="26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III. .Нормы </w:t>
      </w:r>
      <w:r w:rsidRPr="00A13CA1">
        <w:rPr>
          <w:rFonts w:ascii="Times New Roman" w:hAnsi="Times New Roman" w:cs="Times New Roman"/>
        </w:rPr>
        <w:t>и норма</w:t>
      </w:r>
      <w:r>
        <w:rPr>
          <w:rFonts w:ascii="Times New Roman" w:hAnsi="Times New Roman" w:cs="Times New Roman"/>
        </w:rPr>
        <w:t xml:space="preserve">тивы </w:t>
      </w:r>
      <w:r w:rsidRPr="00A13CA1">
        <w:rPr>
          <w:rFonts w:ascii="Times New Roman" w:hAnsi="Times New Roman" w:cs="Times New Roman"/>
        </w:rPr>
        <w:t xml:space="preserve">размещения музеев                              </w:t>
      </w:r>
      <w:r w:rsidRPr="00A13CA1">
        <w:rPr>
          <w:rFonts w:ascii="Times New Roman" w:hAnsi="Times New Roman" w:cs="Times New Roman"/>
        </w:rPr>
        <w:br/>
      </w:r>
    </w:p>
    <w:p w:rsidR="004D1EC9" w:rsidRPr="00A13CA1" w:rsidRDefault="004D1EC9" w:rsidP="00410743">
      <w:pPr>
        <w:tabs>
          <w:tab w:val="left" w:pos="2660"/>
        </w:tabs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</w:rPr>
        <w:t>1. Нормы и нормативы размещения музеев в зависимости от наличия предметов и коллекций, которые отнесены (или могут быть отнесены) к государственной или негосударственной части Музейного фонда Российской Федерации в целях хранения, сохранности и популяризации культурного наследия.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br/>
        <w:t>Рекомендуемые нормы и нормативы оптимального размещения музеев:</w:t>
      </w:r>
      <w:r w:rsidRPr="00A13CA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Т</w:t>
      </w:r>
      <w:r w:rsidRPr="00A13CA1">
        <w:rPr>
          <w:rFonts w:ascii="Times New Roman" w:hAnsi="Times New Roman" w:cs="Times New Roman"/>
          <w:sz w:val="24"/>
          <w:u w:val="single"/>
        </w:rPr>
        <w:t>аблица 2</w:t>
      </w:r>
    </w:p>
    <w:p w:rsidR="004D1EC9" w:rsidRPr="00A13CA1" w:rsidRDefault="004D1EC9" w:rsidP="00410743">
      <w:pPr>
        <w:pStyle w:val="NoSpacing"/>
        <w:tabs>
          <w:tab w:val="left" w:pos="2660"/>
        </w:tabs>
        <w:rPr>
          <w:rFonts w:ascii="Times New Roman" w:hAnsi="Times New Roman" w:cs="Times New Roman"/>
        </w:rPr>
      </w:pPr>
    </w:p>
    <w:p w:rsidR="004D1EC9" w:rsidRPr="00A13CA1" w:rsidRDefault="004D1EC9" w:rsidP="00410743">
      <w:pPr>
        <w:pStyle w:val="NoSpacing"/>
        <w:tabs>
          <w:tab w:val="left" w:pos="2660"/>
        </w:tabs>
        <w:rPr>
          <w:rFonts w:ascii="Times New Roman" w:hAnsi="Times New Roman" w:cs="Times New Roman"/>
        </w:rPr>
      </w:pPr>
    </w:p>
    <w:p w:rsidR="004D1EC9" w:rsidRPr="00A13CA1" w:rsidRDefault="004D1EC9" w:rsidP="00410743">
      <w:pPr>
        <w:pStyle w:val="NoSpacing"/>
        <w:tabs>
          <w:tab w:val="left" w:pos="2660"/>
        </w:tabs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W w:w="9073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2039"/>
        <w:gridCol w:w="2270"/>
        <w:gridCol w:w="1644"/>
        <w:gridCol w:w="1248"/>
        <w:gridCol w:w="1872"/>
      </w:tblGrid>
      <w:tr w:rsidR="004D1EC9" w:rsidRPr="00A13CA1" w:rsidTr="00A10955">
        <w:tc>
          <w:tcPr>
            <w:tcW w:w="2039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Административно-территориальные уровни обеспечения услуг</w:t>
            </w:r>
          </w:p>
        </w:tc>
        <w:tc>
          <w:tcPr>
            <w:tcW w:w="2270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осуществляющей услуги / Тип объекта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Обеспеченность тыс. чел. на населенный пункт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Единица измерения (сетевая единица)</w:t>
            </w:r>
          </w:p>
        </w:tc>
        <w:tc>
          <w:tcPr>
            <w:tcW w:w="1872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Доступность</w:t>
            </w:r>
          </w:p>
        </w:tc>
      </w:tr>
    </w:tbl>
    <w:p w:rsidR="004D1EC9" w:rsidRPr="00A13CA1" w:rsidRDefault="004D1EC9" w:rsidP="00410743">
      <w:pPr>
        <w:tabs>
          <w:tab w:val="left" w:pos="2660"/>
        </w:tabs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2039"/>
        <w:gridCol w:w="2270"/>
        <w:gridCol w:w="1644"/>
        <w:gridCol w:w="1248"/>
        <w:gridCol w:w="1872"/>
      </w:tblGrid>
      <w:tr w:rsidR="004D1EC9" w:rsidRPr="00A13CA1" w:rsidTr="00A10955">
        <w:tc>
          <w:tcPr>
            <w:tcW w:w="2039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Муниципальный район</w:t>
            </w:r>
          </w:p>
        </w:tc>
        <w:tc>
          <w:tcPr>
            <w:tcW w:w="2270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Краеведческий музей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Независимо от количества населения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30 минут - 1 час</w:t>
            </w:r>
          </w:p>
        </w:tc>
      </w:tr>
      <w:tr w:rsidR="004D1EC9" w:rsidRPr="00A13CA1" w:rsidTr="00A10955">
        <w:tc>
          <w:tcPr>
            <w:tcW w:w="2039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Городское поселение</w:t>
            </w:r>
          </w:p>
        </w:tc>
        <w:tc>
          <w:tcPr>
            <w:tcW w:w="2270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Краеведческий музей</w:t>
            </w:r>
          </w:p>
        </w:tc>
        <w:tc>
          <w:tcPr>
            <w:tcW w:w="1644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Независимо от количества населения</w:t>
            </w:r>
          </w:p>
        </w:tc>
        <w:tc>
          <w:tcPr>
            <w:tcW w:w="1248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jc w:val="center"/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  <w:r w:rsidRPr="00A13CA1">
              <w:rPr>
                <w:rFonts w:ascii="Times New Roman" w:hAnsi="Times New Roman" w:cs="Times New Roman"/>
                <w:sz w:val="22"/>
                <w:szCs w:val="22"/>
              </w:rPr>
              <w:t>Транспортная доступность 15 - 30 минут</w:t>
            </w:r>
          </w:p>
        </w:tc>
      </w:tr>
    </w:tbl>
    <w:p w:rsidR="004D1EC9" w:rsidRPr="00A13CA1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  <w:b/>
          <w:i/>
          <w:color w:val="FF0000"/>
          <w:lang w:val="en-US"/>
        </w:rPr>
      </w:pPr>
    </w:p>
    <w:p w:rsidR="004D1EC9" w:rsidRPr="00A13CA1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  <w:b/>
          <w:i/>
          <w:color w:val="FF0000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2. 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 (ведомственные, частные) при условии, если их фонды вошли в государственную или негосударственную часть музейного Фонда Российской Федерации.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К расчету сетевых единиц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Минимально необходимое количество музеев для различных муниципальных образований и субъектов Российской Федерации определяется по следующей формуле: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jc w:val="center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МС = Н :Мн,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где: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МС - музейная сеть;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 - численность населения;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Мн - норматив численности жителей на 1 музей.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В случае если для  муниципального образования требуются различного типа музеи, то к данному нормативу применяется коэффициент 2 и 3, где 2 - краеведческий и художественный музеи, 3 - краеведческий, художественный и тематический музеи.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Для учета транспортной и шаговой доступности следует применять коэффициент от 1,25 до 1,5.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Экспозиционные отделы, расположенные на общих участках с головным музеем (например, в пределах одного музеефицированного кремля, монастыря, усадьбы), рассматриваются как необособленные и не считаются отдельной сетевой единицей, кроме случаев, когда они принадлежат различным дирекциям.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 xml:space="preserve">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например,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региона. 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 xml:space="preserve">3. Органы местного самоуправления имеют право на создание музеев. 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 xml:space="preserve"> П. 1.1 ст. 14.1; п. 1.1 ст. 15.1; п. 1.1 ст. 16.1 Федерального закона от 06.10.2003 N 131-ФЗ "Об общих принципах организации местного самоуправления в Российской Федерации".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В муниципальном образовании музеи создаются при наличии музейных предметов и коллекций, зарегистрированных в порядке, установленном законодательством Российской Федерации независимо от количества населения.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В муниципальных образованиях, в целях оптимизации затрат на содержание административно-управленческого аппарата и персонала научных работников, могут быть созданы филиалы, или структурные подразделения государственных музеев, оказывающие услуги в отдельно стоящих зданиях либо в помещениях учреждений культуры иных функциональных видов, либо в помещениях иных</w:t>
      </w:r>
      <w:r w:rsidRPr="005D05BA">
        <w:rPr>
          <w:rFonts w:ascii="Times New Roman" w:hAnsi="Times New Roman" w:cs="Times New Roman"/>
          <w:sz w:val="24"/>
        </w:rPr>
        <w:t>населённых</w:t>
      </w:r>
      <w:r w:rsidRPr="00A13CA1">
        <w:rPr>
          <w:rFonts w:ascii="Times New Roman" w:hAnsi="Times New Roman" w:cs="Times New Roman"/>
          <w:sz w:val="24"/>
        </w:rPr>
        <w:t>пунктов, которые должны учитываться в качестве сетевой единицы муниципального образования, так как они обслуживают местное население.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В муниципальном районе может быть организовано несколько музеев в зависимости от состава и объема фондов. Районные музеи могут иметь филиалы или структурные подразделения в населенных пунктах сельских поселений. Филиалы районного музея в сельских поселениях принимаются к расчету в качестве сетевой единицы.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4.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порядке, предусмотренном решением представительного органа муниципального образования. При условии наличия музейного фонда и достаточности местного бюджета по решению органа местного самоуправления может быть создан краеведческий музей, а также тематические музеи, посвященные памятным историческим событиям, мемориальные музеи, технические музеи, музеи народной культуры. Художественные коллекции могут входить в состав краеведческого музея или на их основе может быть создан художественный музей (галерея). Самостоятельные художественные музеи муниципальных образований должны приниматься к учету как сетевая единица тематического музея.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5. Определение предельно допустимых антропогенных нагрузок на объекты культурного наследия, в которых размещены музеи, осуществляется на основе разработанных Министерством культуры Российской Федерации Методических рекомендаций "По разработке нормативов посещаемости музеев-заповедников в зависимости от их возможностей по приему посетителей", направленных на повышение эффективности работы по обеспечению сохранения и презентации культурного и природного наследия.</w:t>
      </w:r>
    </w:p>
    <w:p w:rsidR="004D1EC9" w:rsidRPr="005D05BA" w:rsidRDefault="004D1EC9" w:rsidP="00410743">
      <w:pPr>
        <w:pStyle w:val="NoSpacing"/>
        <w:tabs>
          <w:tab w:val="left" w:pos="26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CA1">
        <w:rPr>
          <w:b/>
          <w:i/>
          <w:color w:val="FF0000"/>
        </w:rPr>
        <w:br/>
      </w:r>
      <w:r w:rsidRPr="005D05BA">
        <w:rPr>
          <w:rFonts w:ascii="Times New Roman" w:hAnsi="Times New Roman" w:cs="Times New Roman"/>
        </w:rPr>
        <w:t xml:space="preserve">IV.Нормы и нормативы размещения учреждений культуры </w:t>
      </w:r>
      <w:r w:rsidRPr="005D05BA">
        <w:rPr>
          <w:rFonts w:ascii="Times New Roman" w:hAnsi="Times New Roman" w:cs="Times New Roman"/>
          <w:sz w:val="22"/>
        </w:rPr>
        <w:t>клубного типа</w:t>
      </w:r>
    </w:p>
    <w:p w:rsidR="004D1EC9" w:rsidRPr="005D05BA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 xml:space="preserve">1. В соответствии с полномочиями субъекта Российской Федерации по организации и поддержке учреждений культуры и искусства, и на основании полномочий органов местного самоуправления по созданию условий для организации досуга и обеспечения жителей </w:t>
      </w:r>
      <w:r>
        <w:rPr>
          <w:rFonts w:ascii="Times New Roman" w:hAnsi="Times New Roman" w:cs="Times New Roman"/>
          <w:sz w:val="24"/>
        </w:rPr>
        <w:t>Залегощенско</w:t>
      </w:r>
      <w:r w:rsidRPr="00A13CA1">
        <w:rPr>
          <w:rFonts w:ascii="Times New Roman" w:hAnsi="Times New Roman" w:cs="Times New Roman"/>
          <w:sz w:val="24"/>
        </w:rPr>
        <w:t>го района услугами организаций культуры, и по созданию условий для развития народного художественного творчества создаются учреждения клубного типа, которые действуют на основании Примерного положения, утвержденного решением Коллегии Минкультуры России от 29 мая 2002 г. N 10 "О некоторых мерах по стимулированию деятельности муниципальных учреждений культуры".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</w:rPr>
      </w:pPr>
      <w:r w:rsidRPr="00A13CA1">
        <w:rPr>
          <w:rFonts w:ascii="Times New Roman" w:hAnsi="Times New Roman" w:cs="Times New Roman"/>
          <w:sz w:val="24"/>
        </w:rPr>
        <w:t xml:space="preserve"> При подсчете нормативной обеспеченности (должно быть единообразие в терминологии: по ОКВЭД - учреждения клубного типа) в качестве 1 сетевой единицы принимается учреждение, расположенное в специализированном помещении и способное оказывать весь перечень услуг, предусмотренный примерным Положением о   муниципальном учреждении культуры клубного типа.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Минимально необходимое количество учреждений клубного типа для  муниципальных образований определяется по следующей формуле: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jc w:val="center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КС = Н :Кн,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где: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КС - сеть учреждений клубного типа;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 - численность населения;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Кн - норматив численности жителей на 1 учреждение клубного типа.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Соответствие фактического числа учреждений клубного типа нормативу может быть скорректировано на коэффициент 0,5 в случае, если культурно-досуговое учреждение расположено в приспособленном помещении без специализированного зрительного зала, то есть это учреждение следует учитывать, как 0,5 сетевой единицы.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Рекомендуемые нормы и нормативы оптимального размещения учреждений культуры клубного типа: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A13CA1">
        <w:rPr>
          <w:rFonts w:ascii="Times New Roman" w:hAnsi="Times New Roman" w:cs="Times New Roman"/>
          <w:sz w:val="24"/>
        </w:rPr>
        <w:t>аблица 3</w:t>
      </w:r>
    </w:p>
    <w:tbl>
      <w:tblPr>
        <w:tblW w:w="9210" w:type="dxa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A0"/>
      </w:tblPr>
      <w:tblGrid>
        <w:gridCol w:w="2056"/>
        <w:gridCol w:w="2336"/>
        <w:gridCol w:w="2125"/>
        <w:gridCol w:w="1215"/>
        <w:gridCol w:w="1478"/>
      </w:tblGrid>
      <w:tr w:rsidR="004D1EC9" w:rsidRPr="00A13CA1" w:rsidTr="001B63A6">
        <w:tc>
          <w:tcPr>
            <w:tcW w:w="2056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Административно-территориальные уровни обеспечения услуг</w:t>
            </w:r>
          </w:p>
        </w:tc>
        <w:tc>
          <w:tcPr>
            <w:tcW w:w="2336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Наименование организации, осуществляющей услуги / Тип объекта</w:t>
            </w:r>
          </w:p>
        </w:tc>
        <w:tc>
          <w:tcPr>
            <w:tcW w:w="212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Обеспеченность тыс. чел. на населенный пункт</w:t>
            </w:r>
          </w:p>
        </w:tc>
        <w:tc>
          <w:tcPr>
            <w:tcW w:w="121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Единица измерения (сетевая единица)</w:t>
            </w:r>
          </w:p>
        </w:tc>
        <w:tc>
          <w:tcPr>
            <w:tcW w:w="1478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Доступность</w:t>
            </w:r>
          </w:p>
        </w:tc>
      </w:tr>
    </w:tbl>
    <w:p w:rsidR="004D1EC9" w:rsidRPr="00A13CA1" w:rsidRDefault="004D1EC9" w:rsidP="00410743">
      <w:pPr>
        <w:tabs>
          <w:tab w:val="left" w:pos="2660"/>
        </w:tabs>
        <w:rPr>
          <w:rFonts w:ascii="Times New Roman" w:hAnsi="Times New Roman" w:cs="Times New Roman"/>
        </w:rPr>
      </w:pPr>
    </w:p>
    <w:tbl>
      <w:tblPr>
        <w:tblW w:w="9073" w:type="dxa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A0"/>
      </w:tblPr>
      <w:tblGrid>
        <w:gridCol w:w="2123"/>
        <w:gridCol w:w="2329"/>
        <w:gridCol w:w="2145"/>
        <w:gridCol w:w="1054"/>
        <w:gridCol w:w="1422"/>
      </w:tblGrid>
      <w:tr w:rsidR="004D1EC9" w:rsidRPr="00A13CA1" w:rsidTr="001B63A6">
        <w:tc>
          <w:tcPr>
            <w:tcW w:w="2123" w:type="dxa"/>
            <w:vMerge w:val="restart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Муниципальный район</w:t>
            </w:r>
          </w:p>
        </w:tc>
        <w:tc>
          <w:tcPr>
            <w:tcW w:w="2329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Центр культурного развития</w:t>
            </w:r>
          </w:p>
        </w:tc>
        <w:tc>
          <w:tcPr>
            <w:tcW w:w="21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Независимо от количества населения</w:t>
            </w:r>
          </w:p>
        </w:tc>
        <w:tc>
          <w:tcPr>
            <w:tcW w:w="1054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2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D1EC9" w:rsidRPr="00A13CA1" w:rsidTr="001B63A6">
        <w:tc>
          <w:tcPr>
            <w:tcW w:w="2123" w:type="dxa"/>
            <w:vMerge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Передвижной многофункциональ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13CA1"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21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Транспортная единица</w:t>
            </w:r>
          </w:p>
        </w:tc>
        <w:tc>
          <w:tcPr>
            <w:tcW w:w="1054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2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D1EC9" w:rsidRPr="00A13CA1" w:rsidTr="001B63A6">
        <w:tc>
          <w:tcPr>
            <w:tcW w:w="2123" w:type="dxa"/>
            <w:vMerge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4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2" w:type="dxa"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RPr="00A13CA1" w:rsidTr="001B63A6">
        <w:tc>
          <w:tcPr>
            <w:tcW w:w="2123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2329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Дом культуры</w:t>
            </w:r>
          </w:p>
        </w:tc>
        <w:tc>
          <w:tcPr>
            <w:tcW w:w="21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Административный центр сельского поселения</w:t>
            </w:r>
          </w:p>
        </w:tc>
        <w:tc>
          <w:tcPr>
            <w:tcW w:w="1054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2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Шаговая доступность 15 - 30 минут / Транспортная доступность 15 - 30 минут</w:t>
            </w:r>
          </w:p>
        </w:tc>
      </w:tr>
      <w:tr w:rsidR="004D1EC9" w:rsidRPr="00A13CA1" w:rsidTr="001B63A6">
        <w:tc>
          <w:tcPr>
            <w:tcW w:w="2123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9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Филиал сельского дома культуры</w:t>
            </w:r>
          </w:p>
        </w:tc>
        <w:tc>
          <w:tcPr>
            <w:tcW w:w="21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На 1 тыс. жителей</w:t>
            </w:r>
          </w:p>
        </w:tc>
        <w:tc>
          <w:tcPr>
            <w:tcW w:w="1054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22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1EC9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2. 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За сетевую единицу принимаются учреждения культуры клубного типа всех форм собственности.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Нормы и нормативы размещения учреждений культуры клубного типа в городском поселении предусматривают наличие 1 Дома культуры на население от 10 до 200 тыс. чел. в зависимости от плотности населения и разнообразия культурно-досуговой инфраструктуры населенного пункта.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При определении нормативной потребности муниципального образования в учреждениях клубного типа применяя шаговую доступность в зависимости от сложности рельефа и наличия выделенной для пешеходов дорожно-тропиночной сети следует применять коэффициент от 1,25 до 2 к нормативной потребности в учреждениях клубного типа в сельских поселениях (без учета административного центра) и сельских населенных пунктов, входящих в состав городских округов (без учета городского населения).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тыс. чел. независимо от количества населенных пунктов в сельском поселении.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порядке, предусмотренном решением представительного органа муниципального образования.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Минимально необходимое количество учреждений клубного типа в сельском поселении определяется по следующей формуле: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jc w:val="center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КС = ((Н - Надм.ц.п.) :Нн.ф.) + (Надм.ц.п. : Нн.адм.ц),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где: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КС - сеть учреждений клубного типа;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 - численность населения;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Надм.ц.п - численность населения административного центра сельского поселения;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Нн.ф. - норматив численности жителей на 1 филиал дома культуры;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Нн.адм.ц - норматив числа домов культуры для административного центра сельского поселения.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3. При наличии потребности в Домах культуры выше рекомендуемого норматива,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средств.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4. В целях обеспечения межпоселенческих функций по обеспечению досуга населения и создания условий для развития народного художественного творчества, на уровне муниципального района создается районный Дом культуры, обеспечивающий методическое руководство и творческую координацию развития самодеятельного искусства и народного творчества на территории муниципального района.</w:t>
      </w:r>
    </w:p>
    <w:p w:rsidR="004D1EC9" w:rsidRDefault="004D1EC9" w:rsidP="00410743">
      <w:pPr>
        <w:pStyle w:val="ConsPlusNormal"/>
        <w:tabs>
          <w:tab w:val="left" w:pos="2660"/>
        </w:tabs>
        <w:jc w:val="both"/>
      </w:pPr>
    </w:p>
    <w:p w:rsidR="004D1EC9" w:rsidRPr="003D07F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  <w:r w:rsidRPr="003D07F1">
        <w:rPr>
          <w:rFonts w:ascii="Times New Roman" w:hAnsi="Times New Roman" w:cs="Times New Roman"/>
          <w:sz w:val="24"/>
        </w:rPr>
        <w:t xml:space="preserve">  V. Нормы размещения многофункциональных передвижных   культурных центров</w:t>
      </w:r>
    </w:p>
    <w:p w:rsidR="004D1EC9" w:rsidRPr="003D07F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Передвижной многофункциональный культурный центр является организацией культуры клубного типа, созданной для предоставления нестационарных культурно-досуговых, библиотечных, информационных, выставочных услуг, а также для проведения массовых мероприятий патриотической, образовательной и досуговой направленности. Комплекс представляет собой передвижную многофункциональную, высокотехнологичную площадку для обслуживания населения и проведения массовых мероприятий на открытой местности.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Для муниципального района устанавливается норма -   1 транспортная единица на муниципальный район для обслуживания населенных пунктов, не имеющих стационарных учреждений культуры.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В соответствии с законами субъектов Российской Федерации на территориях с низкой плотностью сельского населения, а также в отдаленных и труднодоступных местностях количество специализированных транспортных средств может быть увеличено, в том числе могут быть предусмотрены транспортные средства со специфической функциональной направленностью (библиомобили, киномобили, автоклубы).</w:t>
      </w:r>
    </w:p>
    <w:p w:rsidR="004D1EC9" w:rsidRDefault="004D1EC9" w:rsidP="00410743">
      <w:pPr>
        <w:pStyle w:val="ConsPlusNormal"/>
        <w:tabs>
          <w:tab w:val="left" w:pos="2660"/>
        </w:tabs>
        <w:ind w:firstLine="540"/>
        <w:jc w:val="both"/>
      </w:pPr>
    </w:p>
    <w:p w:rsidR="004D1EC9" w:rsidRPr="003D07F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3D07F1">
        <w:rPr>
          <w:rFonts w:ascii="Times New Roman" w:hAnsi="Times New Roman" w:cs="Times New Roman"/>
          <w:sz w:val="24"/>
        </w:rPr>
        <w:t xml:space="preserve">  VI. Нормы и нормативы размещения кинотеатров и кинозалов</w:t>
      </w:r>
    </w:p>
    <w:p w:rsidR="004D1EC9" w:rsidRPr="00A13CA1" w:rsidRDefault="004D1EC9" w:rsidP="00410743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4"/>
        </w:rPr>
      </w:pP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1. В целях обеспечения доступности для населения киноискусства, на основании полномочий по созданию условий для организации досуга населения, органы местного самоуправления организуют (создают условия) для организации кинозалов.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Таблица 4</w:t>
      </w:r>
    </w:p>
    <w:tbl>
      <w:tblPr>
        <w:tblW w:w="9150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A0"/>
      </w:tblPr>
      <w:tblGrid>
        <w:gridCol w:w="2119"/>
        <w:gridCol w:w="2214"/>
        <w:gridCol w:w="1778"/>
        <w:gridCol w:w="1237"/>
        <w:gridCol w:w="1802"/>
      </w:tblGrid>
      <w:tr w:rsidR="004D1EC9" w:rsidRPr="00A13CA1" w:rsidTr="00A10955">
        <w:tc>
          <w:tcPr>
            <w:tcW w:w="2130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Административно-территориальные уровни обеспечения услуг</w:t>
            </w:r>
          </w:p>
        </w:tc>
        <w:tc>
          <w:tcPr>
            <w:tcW w:w="2263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Наименование организации, осуществляющей услуги/Тип объекта</w:t>
            </w:r>
          </w:p>
        </w:tc>
        <w:tc>
          <w:tcPr>
            <w:tcW w:w="1650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Обеспеченность тыс. чел. на населенный пункт</w:t>
            </w:r>
          </w:p>
        </w:tc>
        <w:tc>
          <w:tcPr>
            <w:tcW w:w="12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Единица измерения (сетевая единица)</w:t>
            </w:r>
          </w:p>
        </w:tc>
        <w:tc>
          <w:tcPr>
            <w:tcW w:w="1862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Доступность</w:t>
            </w:r>
          </w:p>
        </w:tc>
      </w:tr>
    </w:tbl>
    <w:p w:rsidR="004D1EC9" w:rsidRPr="00A13CA1" w:rsidRDefault="004D1EC9" w:rsidP="00410743">
      <w:pPr>
        <w:tabs>
          <w:tab w:val="left" w:pos="2660"/>
        </w:tabs>
        <w:rPr>
          <w:rFonts w:ascii="Times New Roman" w:hAnsi="Times New Roman" w:cs="Times New Roman"/>
        </w:rPr>
      </w:pPr>
    </w:p>
    <w:tbl>
      <w:tblPr>
        <w:tblW w:w="9150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A0"/>
      </w:tblPr>
      <w:tblGrid>
        <w:gridCol w:w="2130"/>
        <w:gridCol w:w="2263"/>
        <w:gridCol w:w="1650"/>
        <w:gridCol w:w="1245"/>
        <w:gridCol w:w="1862"/>
      </w:tblGrid>
      <w:tr w:rsidR="004D1EC9" w:rsidRPr="00A13CA1" w:rsidTr="00A10955">
        <w:tc>
          <w:tcPr>
            <w:tcW w:w="2130" w:type="dxa"/>
            <w:vMerge w:val="restart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Городское поселение</w:t>
            </w:r>
          </w:p>
        </w:tc>
        <w:tc>
          <w:tcPr>
            <w:tcW w:w="2263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Кинозал</w:t>
            </w:r>
          </w:p>
        </w:tc>
        <w:tc>
          <w:tcPr>
            <w:tcW w:w="1650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независимо от</w:t>
            </w:r>
            <w:r w:rsidRPr="00A13CA1">
              <w:rPr>
                <w:rFonts w:ascii="Times New Roman" w:hAnsi="Times New Roman" w:cs="Times New Roman"/>
                <w:sz w:val="24"/>
              </w:rPr>
              <w:t xml:space="preserve"> количества жителей</w:t>
            </w:r>
          </w:p>
        </w:tc>
        <w:tc>
          <w:tcPr>
            <w:tcW w:w="12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2" w:type="dxa"/>
            <w:vMerge w:val="restart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Транспортная доступность 15- 30 минут</w:t>
            </w:r>
          </w:p>
        </w:tc>
      </w:tr>
      <w:tr w:rsidR="004D1EC9" w:rsidRPr="00A13CA1" w:rsidTr="00A10955">
        <w:tc>
          <w:tcPr>
            <w:tcW w:w="2130" w:type="dxa"/>
            <w:vMerge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Кинозал</w:t>
            </w:r>
          </w:p>
        </w:tc>
        <w:tc>
          <w:tcPr>
            <w:tcW w:w="1650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независимо от количества жителей</w:t>
            </w:r>
          </w:p>
        </w:tc>
        <w:tc>
          <w:tcPr>
            <w:tcW w:w="12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62" w:type="dxa"/>
            <w:vMerge/>
            <w:tcMar>
              <w:left w:w="47" w:type="dxa"/>
            </w:tcMar>
          </w:tcPr>
          <w:p w:rsidR="004D1EC9" w:rsidRPr="00A13CA1" w:rsidRDefault="004D1EC9" w:rsidP="00A10955">
            <w:pPr>
              <w:tabs>
                <w:tab w:val="left" w:pos="2660"/>
              </w:tabs>
              <w:rPr>
                <w:rFonts w:ascii="Times New Roman" w:hAnsi="Times New Roman" w:cs="Times New Roman"/>
              </w:rPr>
            </w:pPr>
          </w:p>
        </w:tc>
      </w:tr>
      <w:tr w:rsidR="004D1EC9" w:rsidRPr="00A13CA1" w:rsidTr="00A10955">
        <w:tc>
          <w:tcPr>
            <w:tcW w:w="2130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Сельское поселение</w:t>
            </w:r>
          </w:p>
        </w:tc>
        <w:tc>
          <w:tcPr>
            <w:tcW w:w="2263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Кинозал</w:t>
            </w:r>
          </w:p>
        </w:tc>
        <w:tc>
          <w:tcPr>
            <w:tcW w:w="1650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население от 3 тыс. чел.</w:t>
            </w:r>
          </w:p>
        </w:tc>
        <w:tc>
          <w:tcPr>
            <w:tcW w:w="1245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1 на 3 тыс. чел.</w:t>
            </w:r>
          </w:p>
        </w:tc>
        <w:tc>
          <w:tcPr>
            <w:tcW w:w="1862" w:type="dxa"/>
            <w:tcMar>
              <w:left w:w="47" w:type="dxa"/>
            </w:tcMar>
          </w:tcPr>
          <w:p w:rsidR="004D1EC9" w:rsidRPr="00A13CA1" w:rsidRDefault="004D1EC9" w:rsidP="00A10955">
            <w:pPr>
              <w:pStyle w:val="ConsPlusNormal"/>
              <w:tabs>
                <w:tab w:val="left" w:pos="2660"/>
              </w:tabs>
              <w:rPr>
                <w:rFonts w:ascii="Times New Roman" w:hAnsi="Times New Roman" w:cs="Times New Roman"/>
                <w:sz w:val="24"/>
              </w:rPr>
            </w:pPr>
            <w:r w:rsidRPr="00A13CA1">
              <w:rPr>
                <w:rFonts w:ascii="Times New Roman" w:hAnsi="Times New Roman" w:cs="Times New Roman"/>
                <w:sz w:val="24"/>
              </w:rPr>
              <w:t>Шаговая доступность 15 - 30 минут / Транспортная доступность 15 - 30 минут</w:t>
            </w:r>
          </w:p>
        </w:tc>
      </w:tr>
    </w:tbl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2. За сетевую единицу принимаются площадки кинопоказа всех форм собственности, а именно кинотеатры и кинозалы, расположенные в специализированном кинотеатре.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При наличии в кинотеатре нескольких кинозалов, к учету принимается каждый кинозал как сетевая единица. Также к расчету принимаются кинозалы, расположенные в учреждении культуры, либо в коммерческой организации.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3. Нормы и нормативы обеспеченности услугами кинопоказа предусматривают не менее 1 кинозала на 20 тыс. чел. в городском округе.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В городском поселении рекомендуется 1 кинозал независимо от количества населения.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A13CA1">
        <w:rPr>
          <w:rFonts w:ascii="Times New Roman" w:hAnsi="Times New Roman" w:cs="Times New Roman"/>
          <w:sz w:val="24"/>
        </w:rPr>
        <w:t>4.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</w:r>
    </w:p>
    <w:p w:rsidR="004D1EC9" w:rsidRPr="00A13CA1" w:rsidRDefault="004D1EC9" w:rsidP="00410743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ind w:firstLine="540"/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both"/>
        <w:rPr>
          <w:sz w:val="24"/>
        </w:rPr>
      </w:pPr>
    </w:p>
    <w:p w:rsidR="004D1EC9" w:rsidRDefault="004D1EC9" w:rsidP="00410743">
      <w:pPr>
        <w:pStyle w:val="ConsPlusNormal"/>
        <w:tabs>
          <w:tab w:val="left" w:pos="2660"/>
        </w:tabs>
        <w:jc w:val="right"/>
        <w:outlineLvl w:val="1"/>
        <w:rPr>
          <w:sz w:val="22"/>
          <w:szCs w:val="22"/>
        </w:rPr>
      </w:pPr>
      <w:bookmarkStart w:id="1" w:name="Par823"/>
      <w:bookmarkEnd w:id="1"/>
      <w:r>
        <w:rPr>
          <w:sz w:val="22"/>
          <w:szCs w:val="22"/>
        </w:rPr>
        <w:t>Приложение</w:t>
      </w:r>
    </w:p>
    <w:p w:rsidR="004D1EC9" w:rsidRPr="002C46A8" w:rsidRDefault="004D1EC9" w:rsidP="002C46A8">
      <w:pPr>
        <w:pStyle w:val="ConsPlusNormal"/>
        <w:tabs>
          <w:tab w:val="left" w:pos="2660"/>
        </w:tabs>
        <w:rPr>
          <w:szCs w:val="20"/>
        </w:rPr>
      </w:pPr>
      <w:r w:rsidRPr="002C46A8">
        <w:rPr>
          <w:szCs w:val="20"/>
        </w:rPr>
        <w:t>к Методическим указаниям субъектам Российской Федерации и</w:t>
      </w:r>
    </w:p>
    <w:p w:rsidR="004D1EC9" w:rsidRPr="002C46A8" w:rsidRDefault="004D1EC9" w:rsidP="002C46A8">
      <w:pPr>
        <w:pStyle w:val="ConsPlusNormal"/>
        <w:tabs>
          <w:tab w:val="left" w:pos="2660"/>
        </w:tabs>
        <w:rPr>
          <w:szCs w:val="20"/>
        </w:rPr>
      </w:pPr>
      <w:r w:rsidRPr="002C46A8">
        <w:rPr>
          <w:szCs w:val="20"/>
        </w:rPr>
        <w:t xml:space="preserve"> органам местного самоуправления об установлении требований</w:t>
      </w:r>
    </w:p>
    <w:p w:rsidR="004D1EC9" w:rsidRPr="002C46A8" w:rsidRDefault="004D1EC9" w:rsidP="002C46A8">
      <w:pPr>
        <w:pStyle w:val="ConsPlusNormal"/>
        <w:tabs>
          <w:tab w:val="left" w:pos="2660"/>
        </w:tabs>
        <w:rPr>
          <w:szCs w:val="20"/>
        </w:rPr>
      </w:pPr>
      <w:r w:rsidRPr="002C46A8">
        <w:rPr>
          <w:szCs w:val="20"/>
        </w:rPr>
        <w:t>по оптимальному размещению объектов культуры и искусства</w:t>
      </w:r>
    </w:p>
    <w:p w:rsidR="004D1EC9" w:rsidRDefault="004D1EC9" w:rsidP="00410743">
      <w:pPr>
        <w:pStyle w:val="ConsPlusNormal"/>
        <w:tabs>
          <w:tab w:val="left" w:pos="2660"/>
        </w:tabs>
        <w:ind w:firstLine="540"/>
        <w:jc w:val="both"/>
        <w:rPr>
          <w:sz w:val="22"/>
          <w:szCs w:val="22"/>
        </w:rPr>
      </w:pPr>
    </w:p>
    <w:p w:rsidR="004D1EC9" w:rsidRDefault="004D1EC9" w:rsidP="00410743">
      <w:pPr>
        <w:pStyle w:val="ConsPlusTitle"/>
        <w:tabs>
          <w:tab w:val="left" w:pos="2660"/>
        </w:tabs>
        <w:jc w:val="center"/>
        <w:outlineLvl w:val="2"/>
      </w:pPr>
      <w:r>
        <w:t>Таблица расчета посадочных мест на совокупное количество</w:t>
      </w:r>
    </w:p>
    <w:p w:rsidR="004D1EC9" w:rsidRDefault="004D1EC9" w:rsidP="002C46A8">
      <w:pPr>
        <w:pStyle w:val="ConsPlusTitle"/>
        <w:tabs>
          <w:tab w:val="left" w:pos="2660"/>
        </w:tabs>
        <w:jc w:val="center"/>
      </w:pPr>
      <w:r>
        <w:t>учреждений клубного типа в муниципальном образовании на 1 тыс. жителей</w:t>
      </w:r>
    </w:p>
    <w:tbl>
      <w:tblPr>
        <w:tblW w:w="13607" w:type="dxa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A0"/>
      </w:tblPr>
      <w:tblGrid>
        <w:gridCol w:w="13607"/>
      </w:tblGrid>
      <w:tr w:rsidR="004D1EC9" w:rsidTr="00A10955">
        <w:tc>
          <w:tcPr>
            <w:tcW w:w="13607" w:type="dxa"/>
            <w:tcMar>
              <w:left w:w="47" w:type="dxa"/>
            </w:tcMar>
          </w:tcPr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Норматив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outlineLvl w:val="3"/>
            </w:pPr>
            <w:r>
              <w:t>Норматив по сельскому поселению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</w:pPr>
            <w:r>
              <w:t>Количество жителей в сельском поселении &lt;*&gt;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до 500 чел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500 - 999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1 000 - 1 999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2 000 - 2 999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3 000 - 4 999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5 000 - 6 999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7 000 - 9 999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10 000 - 19 999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20 000 - и более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X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X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X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</w:pPr>
            <w:r>
              <w:t>посадочных мест (ед.)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до 100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150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200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150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85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80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75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70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65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X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X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X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outlineLvl w:val="3"/>
            </w:pPr>
            <w:r>
              <w:t>Норматив по городскому поселению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</w:pPr>
            <w:r>
              <w:t>Количество жителей в городском поселении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До 3 000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3 000 - 4 999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5 000 - 9 999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10 000 - 19 999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20 000 - 29 999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30 000 - 39 999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40 000 - 49 999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50 000 - 59 999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60 000 - 69 000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70 000 - 70 999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80 000 - 80 999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90 000 - 99 999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</w:pPr>
            <w:r>
              <w:t>посадочных мест (ед.)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150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85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80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70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65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50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40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35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30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25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20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</w:pPr>
            <w:r>
              <w:t>15</w:t>
            </w:r>
          </w:p>
          <w:p w:rsidR="004D1EC9" w:rsidRDefault="004D1EC9" w:rsidP="00A10955">
            <w:pPr>
              <w:pStyle w:val="ConsPlusNormal"/>
              <w:tabs>
                <w:tab w:val="left" w:pos="2660"/>
              </w:tabs>
              <w:jc w:val="center"/>
              <w:outlineLvl w:val="3"/>
            </w:pPr>
          </w:p>
        </w:tc>
      </w:tr>
    </w:tbl>
    <w:p w:rsidR="004D1EC9" w:rsidRDefault="004D1EC9"/>
    <w:sectPr w:rsidR="004D1EC9" w:rsidSect="008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743"/>
    <w:rsid w:val="00072E18"/>
    <w:rsid w:val="001B41E2"/>
    <w:rsid w:val="001B63A6"/>
    <w:rsid w:val="0027288B"/>
    <w:rsid w:val="00282EF8"/>
    <w:rsid w:val="002C46A8"/>
    <w:rsid w:val="0035345B"/>
    <w:rsid w:val="003D07F1"/>
    <w:rsid w:val="003D413D"/>
    <w:rsid w:val="00405347"/>
    <w:rsid w:val="00410743"/>
    <w:rsid w:val="004C487B"/>
    <w:rsid w:val="004C59BC"/>
    <w:rsid w:val="004D1EC9"/>
    <w:rsid w:val="00504412"/>
    <w:rsid w:val="00555695"/>
    <w:rsid w:val="005820E6"/>
    <w:rsid w:val="005D05BA"/>
    <w:rsid w:val="00602EB6"/>
    <w:rsid w:val="006201AF"/>
    <w:rsid w:val="00655EFA"/>
    <w:rsid w:val="006E5A0B"/>
    <w:rsid w:val="008843EF"/>
    <w:rsid w:val="00885F11"/>
    <w:rsid w:val="008968DC"/>
    <w:rsid w:val="008D0886"/>
    <w:rsid w:val="009765F1"/>
    <w:rsid w:val="009E0352"/>
    <w:rsid w:val="00A10955"/>
    <w:rsid w:val="00A13CA1"/>
    <w:rsid w:val="00B3688E"/>
    <w:rsid w:val="00BC4925"/>
    <w:rsid w:val="00BD647A"/>
    <w:rsid w:val="00DD76EB"/>
    <w:rsid w:val="00E81ACF"/>
    <w:rsid w:val="00E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43"/>
    <w:pPr>
      <w:suppressAutoHyphens/>
      <w:textAlignment w:val="baseline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074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0743"/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410743"/>
    <w:rPr>
      <w:rFonts w:cs="Calibri"/>
      <w:color w:val="00000A"/>
      <w:sz w:val="24"/>
      <w:lang w:eastAsia="en-US"/>
    </w:rPr>
  </w:style>
  <w:style w:type="paragraph" w:customStyle="1" w:styleId="ConsPlusNormal">
    <w:name w:val="ConsPlusNormal"/>
    <w:uiPriority w:val="99"/>
    <w:rsid w:val="00410743"/>
    <w:pPr>
      <w:suppressAutoHyphens/>
      <w:textAlignment w:val="baseline"/>
    </w:pPr>
    <w:rPr>
      <w:rFonts w:ascii="Arial" w:hAnsi="Arial" w:cs="Courier New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410743"/>
    <w:rPr>
      <w:rFonts w:ascii="Arial" w:hAnsi="Arial" w:cs="Courier New"/>
      <w:b/>
      <w:color w:val="00000A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688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88E"/>
    <w:rPr>
      <w:rFonts w:ascii="Tahoma" w:eastAsia="Times New Roman" w:hAnsi="Tahoma" w:cs="Mangal"/>
      <w:color w:val="00000A"/>
      <w:sz w:val="14"/>
      <w:szCs w:val="14"/>
      <w:lang w:eastAsia="zh-CN" w:bidi="hi-IN"/>
    </w:rPr>
  </w:style>
  <w:style w:type="paragraph" w:styleId="Title">
    <w:name w:val="Title"/>
    <w:basedOn w:val="Normal"/>
    <w:link w:val="TitleChar"/>
    <w:uiPriority w:val="99"/>
    <w:qFormat/>
    <w:locked/>
    <w:rsid w:val="00BD647A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D647A"/>
    <w:rPr>
      <w:rFonts w:eastAsia="Times New Roman" w:cs="Times New Roman"/>
      <w:b/>
      <w:bCs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BD647A"/>
    <w:pPr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647A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BD64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656</TotalTime>
  <Pages>15</Pages>
  <Words>5346</Words>
  <Characters>30475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1</cp:lastModifiedBy>
  <cp:revision>17</cp:revision>
  <cp:lastPrinted>2017-10-16T08:34:00Z</cp:lastPrinted>
  <dcterms:created xsi:type="dcterms:W3CDTF">2017-10-11T08:21:00Z</dcterms:created>
  <dcterms:modified xsi:type="dcterms:W3CDTF">2017-10-30T08:30:00Z</dcterms:modified>
</cp:coreProperties>
</file>