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96" w:rsidRDefault="00CC5B96" w:rsidP="00AF7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B96">
        <w:rPr>
          <w:rFonts w:ascii="Times New Roman" w:eastAsia="Calibri" w:hAnsi="Times New Roman" w:cs="Times New Roman"/>
          <w:b/>
          <w:sz w:val="28"/>
          <w:szCs w:val="28"/>
        </w:rPr>
        <w:t>Годовой отчет о ходе реализации и оценке эффективности</w:t>
      </w:r>
      <w:r w:rsidR="00AF7D0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AF7D0C" w:rsidRPr="00AF7D0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  <w:r w:rsidRPr="00AF7D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7D0C" w:rsidRPr="00AF7D0C">
        <w:rPr>
          <w:rFonts w:ascii="Times New Roman" w:eastAsia="Calibri" w:hAnsi="Times New Roman" w:cs="Times New Roman"/>
          <w:b/>
          <w:sz w:val="28"/>
          <w:szCs w:val="28"/>
        </w:rPr>
        <w:t xml:space="preserve">«Патриотическое воспитание граждан в Залегощенском районе» </w:t>
      </w:r>
      <w:r w:rsidR="00331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2020 год</w:t>
      </w:r>
      <w:bookmarkStart w:id="0" w:name="_GoBack"/>
      <w:bookmarkEnd w:id="0"/>
    </w:p>
    <w:p w:rsidR="00AF7D0C" w:rsidRPr="00AF7D0C" w:rsidRDefault="00AF7D0C" w:rsidP="00AF7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sz w:val="28"/>
          <w:szCs w:val="28"/>
        </w:rPr>
        <w:t xml:space="preserve">1. Аналитическая справка о состоянии сферы патриотического воспитания </w:t>
      </w:r>
      <w:r w:rsidR="00942C3C">
        <w:rPr>
          <w:rFonts w:ascii="Times New Roman" w:eastAsia="Calibri" w:hAnsi="Times New Roman" w:cs="Times New Roman"/>
          <w:b/>
          <w:sz w:val="28"/>
          <w:szCs w:val="28"/>
        </w:rPr>
        <w:t xml:space="preserve">граждан </w:t>
      </w:r>
      <w:r w:rsidRPr="00CC5B96">
        <w:rPr>
          <w:rFonts w:ascii="Times New Roman" w:eastAsia="Calibri" w:hAnsi="Times New Roman" w:cs="Times New Roman"/>
          <w:b/>
          <w:sz w:val="28"/>
          <w:szCs w:val="28"/>
        </w:rPr>
        <w:t>Залегощенского района.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96">
        <w:rPr>
          <w:rFonts w:ascii="Times New Roman" w:eastAsia="Calibri" w:hAnsi="Times New Roman" w:cs="Times New Roman"/>
          <w:sz w:val="28"/>
          <w:szCs w:val="28"/>
        </w:rPr>
        <w:t>Во исполнение муниципальной программы «Патриотическое воспитание граждан в Залегощенском районе», утвержденной постановлением администрации 7 октября 2019 года №704 в Залегощенском районе созданы все условия для развития и совершенствования системы патриотического воспитания граждан, направленные на становление патриотизма в качестве нравственной основы формирования их активной жизненной позиции. В образовательных учреждениях района действуют школьные музеи</w:t>
      </w:r>
      <w:r w:rsidRPr="00B51305">
        <w:rPr>
          <w:rFonts w:ascii="Times New Roman" w:eastAsia="Calibri" w:hAnsi="Times New Roman" w:cs="Times New Roman"/>
          <w:sz w:val="28"/>
          <w:szCs w:val="28"/>
        </w:rPr>
        <w:t>, комнаты боевой славы, клубы «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Дорогой отцов». </w:t>
      </w:r>
      <w:r w:rsidR="00942C3C">
        <w:rPr>
          <w:rFonts w:ascii="Times New Roman" w:eastAsia="Calibri" w:hAnsi="Times New Roman" w:cs="Times New Roman"/>
          <w:sz w:val="28"/>
          <w:szCs w:val="28"/>
        </w:rPr>
        <w:t>В 2020 году были проведены  военн</w:t>
      </w:r>
      <w:proofErr w:type="gramStart"/>
      <w:r w:rsidR="00942C3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942C3C">
        <w:rPr>
          <w:rFonts w:ascii="Times New Roman" w:eastAsia="Calibri" w:hAnsi="Times New Roman" w:cs="Times New Roman"/>
          <w:sz w:val="28"/>
          <w:szCs w:val="28"/>
        </w:rPr>
        <w:t xml:space="preserve"> спортивная   игра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  «Зарница</w:t>
      </w:r>
      <w:r w:rsidR="00942C3C">
        <w:rPr>
          <w:rFonts w:ascii="Times New Roman" w:eastAsia="Calibri" w:hAnsi="Times New Roman" w:cs="Times New Roman"/>
          <w:sz w:val="28"/>
          <w:szCs w:val="28"/>
        </w:rPr>
        <w:t>-2020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», «Орленок», «Вперед, мальчишки!», «Державы Российской Орлы», ежегодный полевой выход членов местного отделения ВВПОД «Юнармия» Залегощенского района «Казачий хутор». В канун празднования Дня защитника Отечества </w:t>
      </w:r>
      <w:r w:rsidR="00942C3C" w:rsidRPr="00CC5B96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942C3C">
        <w:rPr>
          <w:rFonts w:ascii="Times New Roman" w:eastAsia="Calibri" w:hAnsi="Times New Roman" w:cs="Times New Roman"/>
          <w:sz w:val="28"/>
          <w:szCs w:val="28"/>
        </w:rPr>
        <w:t>ились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смотры строя и песни, конкурсы инсц</w:t>
      </w:r>
      <w:r w:rsidR="00942C3C">
        <w:rPr>
          <w:rFonts w:ascii="Times New Roman" w:eastAsia="Calibri" w:hAnsi="Times New Roman" w:cs="Times New Roman"/>
          <w:sz w:val="28"/>
          <w:szCs w:val="28"/>
        </w:rPr>
        <w:t>енированной песни. Традиционно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C3C">
        <w:rPr>
          <w:rFonts w:ascii="Times New Roman" w:eastAsia="Calibri" w:hAnsi="Times New Roman" w:cs="Times New Roman"/>
          <w:sz w:val="28"/>
          <w:szCs w:val="28"/>
        </w:rPr>
        <w:t>прошли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Вахты памяти, встречи  с ветеранами Великой Отечественной войны, участниками боевых действий, экскурсии в музеи, походы по местам боевой славы. 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sz w:val="28"/>
          <w:szCs w:val="28"/>
        </w:rPr>
        <w:t>В образовательных у</w:t>
      </w:r>
      <w:r w:rsidR="00942C3C">
        <w:rPr>
          <w:rFonts w:ascii="Times New Roman" w:eastAsia="Calibri" w:hAnsi="Times New Roman" w:cs="Times New Roman"/>
          <w:sz w:val="28"/>
          <w:szCs w:val="28"/>
        </w:rPr>
        <w:t>чреждениях района велась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Книга летописи, про</w:t>
      </w:r>
      <w:r w:rsidR="00942C3C">
        <w:rPr>
          <w:rFonts w:ascii="Times New Roman" w:eastAsia="Calibri" w:hAnsi="Times New Roman" w:cs="Times New Roman"/>
          <w:sz w:val="28"/>
          <w:szCs w:val="28"/>
        </w:rPr>
        <w:t>шли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акции: «Подарок ветерану», «Милосердие». Активно ве</w:t>
      </w:r>
      <w:r w:rsidR="00942C3C">
        <w:rPr>
          <w:rFonts w:ascii="Times New Roman" w:eastAsia="Calibri" w:hAnsi="Times New Roman" w:cs="Times New Roman"/>
          <w:sz w:val="28"/>
          <w:szCs w:val="28"/>
        </w:rPr>
        <w:t>лась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работа по благоустройству воинских захоронений.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целях воспитания готовности к достойному и самоотверженному служению обществу и государству, к выполнению обязанностей по защите Отечества </w:t>
      </w:r>
      <w:r w:rsidR="00942C3C">
        <w:rPr>
          <w:rFonts w:ascii="Times New Roman" w:eastAsia="Calibri" w:hAnsi="Times New Roman" w:cs="Times New Roman"/>
          <w:color w:val="000000"/>
          <w:sz w:val="28"/>
          <w:szCs w:val="28"/>
        </w:rPr>
        <w:t>проводились ежегодные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42C3C">
        <w:rPr>
          <w:rFonts w:ascii="Times New Roman" w:eastAsia="Calibri" w:hAnsi="Times New Roman" w:cs="Times New Roman"/>
          <w:color w:val="000000"/>
          <w:sz w:val="28"/>
          <w:szCs w:val="28"/>
        </w:rPr>
        <w:t>«День призывника», военно-спортивные сборы. Традиционно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942C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прошел 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молодежный форум «Здоровое поколение</w:t>
      </w:r>
      <w:r w:rsidRPr="00B51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будущее России» с привлечением старшеклассников образовательных учреждений района. 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В Залегощ</w:t>
      </w:r>
      <w:r w:rsidR="00942C3C">
        <w:rPr>
          <w:rFonts w:ascii="Times New Roman" w:eastAsia="Calibri" w:hAnsi="Times New Roman" w:cs="Times New Roman"/>
          <w:color w:val="000000"/>
          <w:sz w:val="28"/>
          <w:szCs w:val="28"/>
        </w:rPr>
        <w:t>енском районе создано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активно действует местное отделение ВВПОД «Юнармия», численность отделения  в </w:t>
      </w:r>
      <w:r w:rsidR="00942C3C">
        <w:rPr>
          <w:rFonts w:ascii="Times New Roman" w:eastAsia="Calibri" w:hAnsi="Times New Roman" w:cs="Times New Roman"/>
          <w:color w:val="000000"/>
          <w:sz w:val="28"/>
          <w:szCs w:val="28"/>
        </w:rPr>
        <w:t>2020 году составила 153 обучающихся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(10 %  от общей численности обучающихся района). 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совершенствования спортивной работы и для профилактики подростковой преступности в Залегощенском районе действует многофункциональный спортивный зал. Молодежь получила возможность  в свободное от учебы и работы время заниматься   различными видами спорта.  Большую помощь в формировании здорового образа жизни оказывает работа МБУДО «Детско-юношеская спортивная школа». Кроме того  на территории Залегощенского района реализуется региональный проект спортивно-патриотической направленности «Тропа Юных Героев» и «Тропа Героев», которые являются лучшими социальными проектами </w:t>
      </w:r>
      <w:r w:rsidR="00B51305" w:rsidRPr="00B51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в регионе. </w:t>
      </w:r>
      <w:r w:rsidR="00942C3C">
        <w:rPr>
          <w:rFonts w:ascii="Times New Roman" w:eastAsia="Calibri" w:hAnsi="Times New Roman" w:cs="Times New Roman"/>
          <w:color w:val="000000"/>
          <w:sz w:val="28"/>
          <w:szCs w:val="28"/>
        </w:rPr>
        <w:t>Был проведен традиционный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открытый турнир по  вольной борьбе памяти дважды Героя Советского Союза Паршина Г.М. За период 2020 года 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около 50 юных спортсменов в этом году стали  победителями и призёрами в соревнованиях по вольной, греко-римской борьбе, тайскому боксу. 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В образовательных учреждениях Залегощенского района, систематически п</w:t>
      </w:r>
      <w:r w:rsidR="00B51305">
        <w:rPr>
          <w:rFonts w:ascii="Times New Roman" w:eastAsia="Calibri" w:hAnsi="Times New Roman" w:cs="Times New Roman"/>
          <w:color w:val="000000"/>
          <w:sz w:val="28"/>
          <w:szCs w:val="28"/>
        </w:rPr>
        <w:t>ровод</w:t>
      </w:r>
      <w:r w:rsidR="00942C3C">
        <w:rPr>
          <w:rFonts w:ascii="Times New Roman" w:eastAsia="Calibri" w:hAnsi="Times New Roman" w:cs="Times New Roman"/>
          <w:color w:val="000000"/>
          <w:sz w:val="28"/>
          <w:szCs w:val="28"/>
        </w:rPr>
        <w:t>ились</w:t>
      </w:r>
      <w:r w:rsidR="00B51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занятия по воспитанию 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патриотизма (конкурс маршрутов «Путь героя», конкурсы инсценированной военной песни, смотр – конкурсы строя и песни, конкурс «Ёлка Победы», «День неизвестного солдата», видео – конкурс «Строки опалённые войной», военно-спортивная игра «Зарница», слёт отрядов отделения военно-патриотического движения «Юнармия», День допризывной молодёжи, День снятия блокады Ленинграда;</w:t>
      </w:r>
      <w:proofErr w:type="gramEnd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акции:  </w:t>
      </w:r>
      <w:proofErr w:type="gramStart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«Пис</w:t>
      </w:r>
      <w:r w:rsidR="00B51305" w:rsidRPr="00B51305">
        <w:rPr>
          <w:rFonts w:ascii="Times New Roman" w:eastAsia="Calibri" w:hAnsi="Times New Roman" w:cs="Times New Roman"/>
          <w:color w:val="000000"/>
          <w:sz w:val="28"/>
          <w:szCs w:val="28"/>
        </w:rPr>
        <w:t>ьмо Победы» «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Окна Победы» «Память» (семейный альбом), «Подарок ветерану», «Опаленные войной», «Георгиевская ленточка», «Мы граждане России»; экскурсии «Памятники пгт</w:t>
      </w:r>
      <w:r w:rsidR="00B51305" w:rsidRPr="00B5130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942C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Залегощь», посетили выставку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«Казачество на государевой службе»; уроки мужества: «Ленинградцам посвящается», «500-летие Тульского Кремля», «День героев Отечества», «Вечной памятью живы!», единый урок патриотизма, Всероссийский урок «Блокадный хлеб»; шествие «Бессмертный полк»; оформление книжных выставок в библиотеках: «Народ и армия в Великой Отечественной войне», «Тяжелые дороги войны»; классные часы: «Дети военной поры», «Первая победа в Великой Отечественной войне», «О подвигах, доблести, о славе», «Поклонимся Великим тем годам», «Наш край в годы войны», «Есть слово такое – выстоять!», «Россия </w:t>
      </w:r>
      <w:r w:rsidR="00942C3C">
        <w:rPr>
          <w:rFonts w:ascii="Times New Roman" w:eastAsia="Calibri" w:hAnsi="Times New Roman" w:cs="Times New Roman"/>
          <w:color w:val="000000"/>
          <w:sz w:val="28"/>
          <w:szCs w:val="28"/>
        </w:rPr>
        <w:t>– наш дом». «Русский характер»</w:t>
      </w:r>
      <w:r w:rsidR="00B5130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Важным направлением в районе является волонтёрское движение, в районе действуют 6 волонтерских объединений. Активно работает местное отделение Всероссийского общественного движения «Волонтеры Победы», в состав которых входят обучающиеся образовательных организаций. Основными направлениями волонтерского движения является: патриотическое воспитание, пропаганда здорового образа жизни, формирование культуры и толерантности в молодежной среде и обществе, охрана окружающей природной и искусственной среды. Добровольцы — обучающиеся школ района </w:t>
      </w:r>
      <w:r w:rsidR="00942C3C">
        <w:rPr>
          <w:rFonts w:ascii="Times New Roman" w:eastAsia="Calibri" w:hAnsi="Times New Roman" w:cs="Times New Roman"/>
          <w:color w:val="000000"/>
          <w:sz w:val="28"/>
          <w:szCs w:val="28"/>
        </w:rPr>
        <w:t>совершили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рейды по поддержанию порядка над подшефными мемориалам (акция «Обелиск», «Вахта памяти»), учениками было посажено более 100 молодых деревьев («Лес Победы», экологические декады и субботники). Не остаются без внимания ветераны (акция «Подарок Ветерану», «Дом со звездой», «Помощь ветерану»). Волонтеры района активно </w:t>
      </w:r>
      <w:r w:rsidR="00942C3C">
        <w:rPr>
          <w:rFonts w:ascii="Times New Roman" w:eastAsia="Calibri" w:hAnsi="Times New Roman" w:cs="Times New Roman"/>
          <w:color w:val="000000"/>
          <w:sz w:val="28"/>
          <w:szCs w:val="28"/>
        </w:rPr>
        <w:t>приняли участие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организации и проведении мероприятий физкультурно-спортивной направленности («Дни здоровья», соревнования различного уровня, молодежные форумы «Здоровое поколение - будущее России»).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Работа по патриотическому воспитанию  в Залегощенском районе носит целенаправленный и постоянный характер.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2.Конкретные результаты реализации муниципальной программы, достигнутые за отчетный период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 отчетный период  в рамках реализации  государственной программы были достигнуты следующие результаты: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- увеличилось количество членов местного отделения ВВПОД «Юнармия» Залегощенского района (142 человек - 2019 год, 153 человека – 2020 год), что составляет 10.7 % от общего количества обучающихся района.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повышение интереса граждан к изучению истории Отечества, в том числе военной истории, к историческому прошлому нашей страны, ее героическим страницам, повышения </w:t>
      </w:r>
      <w:proofErr w:type="gramStart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уровня осознания необходимости сохранения памяти</w:t>
      </w:r>
      <w:proofErr w:type="gramEnd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великих исторических подвигах защитников Отечеств, путем увеличения количества проводимых мероприятий патриотической направленности;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- увеличение численности жителей, выполнивших нормативы "Всероссийского физкультурно-спортивного комплекса "Готов к труду и обороне" (ГТО)" (2020 – 137 человек, 2019 год – 121 человек, 2018 год - 64 человека);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- достижение высокой вовлеченности обучающихся в организацию и проведение мероприятий по патриотическому воспитанию на всех уровнях</w:t>
      </w:r>
      <w:proofErr w:type="gramStart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Во всех образовательных организациях района  созданы волонтерские отряды  местного отделения всероссийского общественного движения «Волонтеры Победы» Залегощенского района. Общее количество волонтеров составляет 64 человека.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 w:rsidRPr="00CC5B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5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 использования средств муниципального бюджета и иных средств на реализацию мероприятий муниципальной программы "Патриотическое воспитание граждан Залегощенского района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</w:p>
    <w:tbl>
      <w:tblPr>
        <w:tblpPr w:leftFromText="180" w:rightFromText="180" w:vertAnchor="text" w:horzAnchor="margin" w:tblpY="320"/>
        <w:tblW w:w="4945" w:type="pct"/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1420"/>
        <w:gridCol w:w="990"/>
        <w:gridCol w:w="3828"/>
      </w:tblGrid>
      <w:tr w:rsidR="00240445" w:rsidRPr="00CC5B96" w:rsidTr="00240445">
        <w:trPr>
          <w:trHeight w:val="88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B513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B9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CC5B9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445" w:rsidRDefault="00CC5B96" w:rsidP="0024044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</w:t>
            </w:r>
          </w:p>
          <w:p w:rsidR="00CC5B96" w:rsidRPr="00CC5B96" w:rsidRDefault="00CC5B96" w:rsidP="0024044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B51305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Сроки начала,</w:t>
            </w:r>
          </w:p>
          <w:p w:rsidR="00CC5B96" w:rsidRPr="00CC5B96" w:rsidRDefault="00CC5B96" w:rsidP="00B51305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окончания</w:t>
            </w:r>
          </w:p>
          <w:p w:rsidR="00CC5B96" w:rsidRPr="00CC5B96" w:rsidRDefault="00CC5B96" w:rsidP="00B51305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5B96" w:rsidRPr="00CC5B96" w:rsidRDefault="00CC5B96" w:rsidP="00B51305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2020 год</w:t>
            </w:r>
          </w:p>
          <w:p w:rsidR="00CC5B96" w:rsidRPr="00CC5B96" w:rsidRDefault="00CC5B96" w:rsidP="00240445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тыс</w:t>
            </w:r>
            <w:proofErr w:type="gramStart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.р</w:t>
            </w:r>
            <w:proofErr w:type="gramEnd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gramStart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24044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C5B96">
              <w:rPr>
                <w:rFonts w:ascii="Times New Roman" w:eastAsia="Calibri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240445" w:rsidRPr="00CC5B96" w:rsidTr="0024044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240445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Организация мероприятий, приуроченных к Дням воинской славы России</w:t>
            </w:r>
          </w:p>
          <w:p w:rsidR="00CC5B96" w:rsidRPr="00CC5B96" w:rsidRDefault="00CC5B96" w:rsidP="008A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сувенирной продукции, дипломов, почетных грамот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>г</w:t>
              </w:r>
            </w:smartTag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  <w:proofErr w:type="gramStart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культуры и архивного дела, отдел образования, молодежной политики, ФК и спорта,  ОМВД РФ по Залегощенскому району (по согласованию)</w:t>
            </w:r>
          </w:p>
        </w:tc>
      </w:tr>
      <w:tr w:rsidR="00240445" w:rsidRPr="00CC5B96" w:rsidTr="0024044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240445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День защитника Отечества</w:t>
            </w:r>
          </w:p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сувенирной продукции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>г</w:t>
              </w:r>
            </w:smartTag>
            <w:r w:rsidR="0024044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  <w:proofErr w:type="gramStart"/>
            <w:r w:rsidR="0024044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24044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8A3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администрация Залегощенского района, отдел культуры и архивного дела</w:t>
            </w:r>
          </w:p>
        </w:tc>
      </w:tr>
      <w:tr w:rsidR="00240445" w:rsidRPr="00CC5B96" w:rsidTr="0024044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240445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Мар</w:t>
            </w:r>
            <w:proofErr w:type="gramStart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т-</w:t>
            </w:r>
            <w:proofErr w:type="gramEnd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октябрь 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>г</w:t>
              </w:r>
            </w:smartTag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.г</w:t>
            </w:r>
            <w:proofErr w:type="spellEnd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культуры и архивного дела;</w:t>
            </w:r>
          </w:p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Отдел образования, молодежной политики, ФК и спорта, администрация Залегощенского </w:t>
            </w: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240445" w:rsidRPr="00CC5B96" w:rsidTr="00240445">
        <w:trPr>
          <w:trHeight w:val="196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5B96" w:rsidRPr="00CC5B96" w:rsidRDefault="00CC5B96" w:rsidP="00240445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Мероприятия, посвященные Победе в Великой Отечественной войне</w:t>
            </w:r>
          </w:p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Акция «Бессмертный полк»</w:t>
            </w:r>
          </w:p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баннера, почетных грамот, сувенирной продукции, изготовление портретов, рамок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5B96" w:rsidRPr="00CC5B96" w:rsidRDefault="00CC5B96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B96" w:rsidRPr="00CC5B96" w:rsidRDefault="00CC5B96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культуры и архивного дела, отдел образования, молодежной политики, ФК и спорта ОУ района,</w:t>
            </w:r>
          </w:p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предприятия района</w:t>
            </w:r>
          </w:p>
          <w:p w:rsidR="00CC5B96" w:rsidRPr="00CC5B96" w:rsidRDefault="00CC5B96" w:rsidP="00B513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240445" w:rsidRPr="00CC5B96" w:rsidTr="0024044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240445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Мероприятия, посвященные Дню России </w:t>
            </w:r>
          </w:p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символики РФ, грамот, дипломов, брошюр, книг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3,00</w:t>
            </w:r>
          </w:p>
          <w:p w:rsidR="00CC5B96" w:rsidRPr="00CC5B96" w:rsidRDefault="00CC5B96" w:rsidP="00B513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  <w:p w:rsidR="00CC5B96" w:rsidRPr="00CC5B96" w:rsidRDefault="00CC5B96" w:rsidP="00B513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культуры и архивного дела, отдел образования, молодежной политики, ФК и спорта ОУ района,</w:t>
            </w:r>
          </w:p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предприятия района</w:t>
            </w:r>
          </w:p>
          <w:p w:rsidR="00CC5B96" w:rsidRPr="00CC5B96" w:rsidRDefault="00CC5B96" w:rsidP="00B513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240445" w:rsidRPr="00CC5B96" w:rsidTr="00240445">
        <w:trPr>
          <w:trHeight w:val="152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240445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Классные часы, беседы, встречи, оформление тематических стендов и уголков в рамках патриотического воспитания подрастающего поколения</w:t>
            </w:r>
          </w:p>
          <w:p w:rsidR="00CC5B96" w:rsidRPr="00CC5B96" w:rsidRDefault="00CC5B96" w:rsidP="00B513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>г</w:t>
              </w:r>
            </w:smartTag>
            <w:r w:rsidR="0024044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  <w:proofErr w:type="gramStart"/>
            <w:r w:rsidR="0024044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24044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отдел культуры и архивного дела, библиотеки района</w:t>
            </w:r>
          </w:p>
        </w:tc>
      </w:tr>
      <w:tr w:rsidR="00240445" w:rsidRPr="00CC5B96" w:rsidTr="00240445">
        <w:trPr>
          <w:trHeight w:val="1428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240445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Встречи с ветеранами ВОВ и тыла, участниками локальных войн и военных конфликтов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B51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>г</w:t>
              </w:r>
            </w:smartTag>
            <w:r w:rsidR="002404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24044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2404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отдел культуры и архивного дела, библиотеки района, Совет ветеранов войны, труда, вооруженных сил и правоохранительных органов</w:t>
            </w:r>
          </w:p>
        </w:tc>
      </w:tr>
      <w:tr w:rsidR="00240445" w:rsidRPr="00CC5B96" w:rsidTr="00240445">
        <w:trPr>
          <w:trHeight w:val="1964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240445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Знакомство с государственными символами России в дошкольных учреждениях</w:t>
            </w:r>
          </w:p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символики РФ, сувенирной продукции, брошюр, книг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B51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>г</w:t>
              </w:r>
            </w:smartTag>
            <w:r w:rsidR="002404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24044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2404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556110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отдел культуры и архивного дела</w:t>
            </w:r>
          </w:p>
        </w:tc>
      </w:tr>
      <w:tr w:rsidR="00240445" w:rsidRPr="00CC5B96" w:rsidTr="008A32E2">
        <w:trPr>
          <w:trHeight w:val="84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240445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Конкурсы, круглые столы, выставки декоративно-прикладного творчества  в рамках патриотического воспитания подрастающего </w:t>
            </w: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поколения</w:t>
            </w:r>
          </w:p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сувенирной продукции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B51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>г</w:t>
              </w:r>
            </w:smartTag>
            <w:r w:rsidR="002404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24044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2404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556110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отдел культуры и архивного дела</w:t>
            </w:r>
          </w:p>
        </w:tc>
      </w:tr>
      <w:tr w:rsidR="00240445" w:rsidRPr="00CC5B96" w:rsidTr="00240445">
        <w:trPr>
          <w:trHeight w:val="1248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240445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Популяризация службы воинов – земляков через районную газету «Маяк»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96" w:rsidRPr="00CC5B96" w:rsidRDefault="00CC5B96" w:rsidP="00B51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>г</w:t>
              </w:r>
            </w:smartTag>
            <w:r w:rsidR="002404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24044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2404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B51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240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отдел культуры и архивного дела, военный комиссариат Орловской области по г. Новосиль, Новосильскому, Корсаковскому и Залегощенскому районам</w:t>
            </w:r>
          </w:p>
        </w:tc>
      </w:tr>
      <w:tr w:rsidR="00CC5B96" w:rsidRPr="00CC5B96" w:rsidTr="00240445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96" w:rsidRPr="00CC5B96" w:rsidRDefault="00CC5B96" w:rsidP="00B513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ИТОГО:        </w:t>
            </w:r>
            <w:r w:rsidR="00B5130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19,0</w:t>
            </w: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B5130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</w:tbl>
    <w:p w:rsidR="00CC5B96" w:rsidRPr="00CC5B96" w:rsidRDefault="00CC5B96" w:rsidP="00B513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B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C5B96" w:rsidRPr="00CC5B96" w:rsidRDefault="00CC5B96" w:rsidP="00B51305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sz w:val="28"/>
          <w:szCs w:val="28"/>
        </w:rPr>
        <w:t>4. Результаты реализации мер государственного и правового регулирования</w:t>
      </w:r>
    </w:p>
    <w:p w:rsidR="00CC5B96" w:rsidRPr="00CC5B96" w:rsidRDefault="00CC5B96" w:rsidP="00B51305">
      <w:pPr>
        <w:shd w:val="clear" w:color="auto" w:fill="FFFFFF"/>
        <w:spacing w:after="0" w:line="23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CC5B96" w:rsidRPr="00CC5B96" w:rsidRDefault="00CC5B96" w:rsidP="00556110">
      <w:pPr>
        <w:shd w:val="clear" w:color="auto" w:fill="FFFFFF"/>
        <w:spacing w:after="0" w:line="23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должно быть плановым, системным, постоянным и одним из приоритетных направлений в государственной политике в области воспитательной деятельности.</w:t>
      </w:r>
    </w:p>
    <w:p w:rsidR="00CC5B96" w:rsidRPr="00CC5B96" w:rsidRDefault="00CC5B96" w:rsidP="00B5130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96">
        <w:rPr>
          <w:rFonts w:ascii="Times New Roman" w:eastAsia="Calibri" w:hAnsi="Times New Roman" w:cs="Times New Roman"/>
          <w:sz w:val="28"/>
          <w:szCs w:val="28"/>
        </w:rPr>
        <w:t>Муниципальная программа «Патриотическое воспитание граждан Залегощенского района» основывается на Федеральный закон от 06.10.2003 г. №131-ФЗ «Об общих принципах организации местного самоуправления в Российской Федерации»; Постановление Правительства Росс</w:t>
      </w:r>
      <w:r w:rsidR="00B51305" w:rsidRPr="00B51305">
        <w:rPr>
          <w:rFonts w:ascii="Times New Roman" w:eastAsia="Calibri" w:hAnsi="Times New Roman" w:cs="Times New Roman"/>
          <w:sz w:val="28"/>
          <w:szCs w:val="28"/>
        </w:rPr>
        <w:t>ийской Федерации от 30.12.2015</w:t>
      </w:r>
      <w:r w:rsidR="0055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305" w:rsidRPr="00B51305">
        <w:rPr>
          <w:rFonts w:ascii="Times New Roman" w:eastAsia="Calibri" w:hAnsi="Times New Roman" w:cs="Times New Roman"/>
          <w:sz w:val="28"/>
          <w:szCs w:val="28"/>
        </w:rPr>
        <w:t>г.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№1493 «О Государственной программе  «Патриотическое воспитание граждан Российской Федерации на 2016-2021 годы».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Анализ факторов, повлиявших на ход реализации муниципальной программы.</w:t>
      </w:r>
    </w:p>
    <w:p w:rsidR="00CC5B96" w:rsidRPr="00CC5B96" w:rsidRDefault="00CC5B96" w:rsidP="00B5130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анализа факторов, повлиявших на ход реализации муниципальной программы следует отметить</w:t>
      </w:r>
      <w:r w:rsidRPr="00CC5B96">
        <w:rPr>
          <w:rFonts w:ascii="Times New Roman" w:eastAsia="Calibri" w:hAnsi="Times New Roman" w:cs="Times New Roman"/>
          <w:sz w:val="28"/>
          <w:szCs w:val="28"/>
        </w:rPr>
        <w:t>, что в связи с неблагополучной эпидемиологической обстановки</w:t>
      </w:r>
      <w:r w:rsidR="00556110">
        <w:rPr>
          <w:rFonts w:ascii="Times New Roman" w:eastAsia="Calibri" w:hAnsi="Times New Roman" w:cs="Times New Roman"/>
          <w:sz w:val="28"/>
          <w:szCs w:val="28"/>
        </w:rPr>
        <w:t>, в целях предупреждения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распространения </w:t>
      </w:r>
      <w:r w:rsidR="00556110" w:rsidRPr="00CC5B96">
        <w:rPr>
          <w:rFonts w:ascii="Times New Roman" w:eastAsia="Calibri" w:hAnsi="Times New Roman" w:cs="Times New Roman"/>
          <w:sz w:val="28"/>
          <w:szCs w:val="28"/>
        </w:rPr>
        <w:t xml:space="preserve">коронавирусной инфекции </w:t>
      </w:r>
      <w:r w:rsidRPr="00CC5B96">
        <w:rPr>
          <w:rFonts w:ascii="Times New Roman" w:eastAsia="Calibri" w:hAnsi="Times New Roman" w:cs="Times New Roman"/>
          <w:sz w:val="28"/>
          <w:szCs w:val="28"/>
        </w:rPr>
        <w:t>на территории Российской Федерации, защиты здоровья, прав и законных интересов граждан Российской Федерации, а также во исполнение мер, предпринятых Правительством Российской Федерации и  высшими исполнительными органами власти субъектов Российской Федерации по недопущению распространения случаев заболевания</w:t>
      </w:r>
      <w:proofErr w:type="gramEnd"/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значимая часть мероприятий проводилась </w:t>
      </w:r>
      <w:r w:rsidR="00556110">
        <w:rPr>
          <w:rFonts w:ascii="Times New Roman" w:eastAsia="Calibri" w:hAnsi="Times New Roman" w:cs="Times New Roman"/>
          <w:sz w:val="28"/>
          <w:szCs w:val="28"/>
        </w:rPr>
        <w:t xml:space="preserve">с малой аудиторией, а </w:t>
      </w:r>
      <w:r w:rsidR="00556110">
        <w:rPr>
          <w:rFonts w:ascii="Times New Roman" w:eastAsia="Calibri" w:hAnsi="Times New Roman" w:cs="Times New Roman"/>
          <w:sz w:val="28"/>
          <w:szCs w:val="28"/>
        </w:rPr>
        <w:lastRenderedPageBreak/>
        <w:t>иногда дистанционно,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что в свою очередь осложнило работу с </w:t>
      </w:r>
      <w:proofErr w:type="gramStart"/>
      <w:r w:rsidRPr="00CC5B96">
        <w:rPr>
          <w:rFonts w:ascii="Times New Roman" w:eastAsia="Calibri" w:hAnsi="Times New Roman" w:cs="Times New Roman"/>
          <w:sz w:val="28"/>
          <w:szCs w:val="28"/>
        </w:rPr>
        <w:t>жителями</w:t>
      </w:r>
      <w:proofErr w:type="gramEnd"/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располагающимися в дали от </w:t>
      </w:r>
      <w:r w:rsidR="00B51305" w:rsidRPr="00B51305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центра. </w:t>
      </w:r>
    </w:p>
    <w:p w:rsidR="00CC5B96" w:rsidRPr="00CC5B96" w:rsidRDefault="00CC5B96" w:rsidP="00B51305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sz w:val="28"/>
          <w:szCs w:val="28"/>
        </w:rPr>
        <w:t>6. Аналитические таблицы</w:t>
      </w:r>
    </w:p>
    <w:p w:rsidR="00CC5B96" w:rsidRPr="00CC5B96" w:rsidRDefault="00CC5B96" w:rsidP="0024044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96">
        <w:rPr>
          <w:rFonts w:ascii="Times New Roman" w:eastAsia="Calibri" w:hAnsi="Times New Roman" w:cs="Times New Roman"/>
          <w:sz w:val="28"/>
          <w:szCs w:val="28"/>
        </w:rPr>
        <w:t>1. Отчет об использовании средств на реализацию мероприятий муниципальной программы (плана)</w:t>
      </w:r>
    </w:p>
    <w:tbl>
      <w:tblPr>
        <w:tblW w:w="5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2067"/>
        <w:gridCol w:w="1316"/>
        <w:gridCol w:w="1078"/>
        <w:gridCol w:w="996"/>
      </w:tblGrid>
      <w:tr w:rsidR="00CC5B96" w:rsidRPr="00CC5B96" w:rsidTr="009B51BD">
        <w:trPr>
          <w:trHeight w:val="258"/>
          <w:jc w:val="center"/>
        </w:trPr>
        <w:tc>
          <w:tcPr>
            <w:tcW w:w="2274" w:type="pct"/>
            <w:vMerge w:val="restart"/>
          </w:tcPr>
          <w:p w:rsidR="00CC5B96" w:rsidRPr="00CC5B96" w:rsidRDefault="00CC5B96" w:rsidP="002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 и реквизиты правового акта ее утверждающего</w:t>
            </w:r>
          </w:p>
        </w:tc>
        <w:tc>
          <w:tcPr>
            <w:tcW w:w="1708" w:type="pct"/>
            <w:gridSpan w:val="2"/>
          </w:tcPr>
          <w:p w:rsidR="00CC5B96" w:rsidRPr="00CC5B96" w:rsidRDefault="00CC5B96" w:rsidP="0024044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18" w:type="pct"/>
            <w:gridSpan w:val="2"/>
            <w:vMerge w:val="restart"/>
          </w:tcPr>
          <w:p w:rsidR="00CC5B96" w:rsidRPr="00CC5B96" w:rsidRDefault="00CC5B96" w:rsidP="002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CC5B96" w:rsidRPr="00CC5B96" w:rsidTr="009B51BD">
        <w:trPr>
          <w:trHeight w:val="475"/>
          <w:jc w:val="center"/>
        </w:trPr>
        <w:tc>
          <w:tcPr>
            <w:tcW w:w="2274" w:type="pct"/>
            <w:vMerge/>
          </w:tcPr>
          <w:p w:rsidR="00CC5B96" w:rsidRPr="00CC5B96" w:rsidRDefault="00CC5B96" w:rsidP="00B513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pct"/>
            <w:gridSpan w:val="2"/>
          </w:tcPr>
          <w:p w:rsidR="00CC5B96" w:rsidRPr="00CC5B96" w:rsidRDefault="00CC5B96" w:rsidP="002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муниципальной программы</w:t>
            </w:r>
          </w:p>
        </w:tc>
        <w:tc>
          <w:tcPr>
            <w:tcW w:w="1018" w:type="pct"/>
            <w:gridSpan w:val="2"/>
            <w:vMerge/>
          </w:tcPr>
          <w:p w:rsidR="00CC5B96" w:rsidRPr="00CC5B96" w:rsidRDefault="00CC5B96" w:rsidP="00B513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B96" w:rsidRPr="00CC5B96" w:rsidTr="009B51BD">
        <w:trPr>
          <w:trHeight w:val="313"/>
          <w:jc w:val="center"/>
        </w:trPr>
        <w:tc>
          <w:tcPr>
            <w:tcW w:w="2274" w:type="pct"/>
            <w:vMerge/>
          </w:tcPr>
          <w:p w:rsidR="00CC5B96" w:rsidRPr="00CC5B96" w:rsidRDefault="00CC5B96" w:rsidP="00B513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</w:tcPr>
          <w:p w:rsidR="00CC5B96" w:rsidRPr="00CC5B96" w:rsidRDefault="00CC5B96" w:rsidP="002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66" w:type="pct"/>
          </w:tcPr>
          <w:p w:rsidR="00CC5B96" w:rsidRPr="00CC5B96" w:rsidRDefault="00CC5B96" w:rsidP="002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9" w:type="pct"/>
          </w:tcPr>
          <w:p w:rsidR="00CC5B96" w:rsidRPr="00CC5B96" w:rsidRDefault="00CC5B96" w:rsidP="002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89" w:type="pct"/>
          </w:tcPr>
          <w:p w:rsidR="00CC5B96" w:rsidRPr="00CC5B96" w:rsidRDefault="00CC5B96" w:rsidP="00240445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C5B96" w:rsidRPr="00CC5B96" w:rsidTr="009B51BD">
        <w:trPr>
          <w:trHeight w:val="257"/>
          <w:jc w:val="center"/>
        </w:trPr>
        <w:tc>
          <w:tcPr>
            <w:tcW w:w="2274" w:type="pct"/>
          </w:tcPr>
          <w:p w:rsidR="00CC5B96" w:rsidRPr="00CC5B96" w:rsidRDefault="00CC5B96" w:rsidP="002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pct"/>
          </w:tcPr>
          <w:p w:rsidR="00CC5B96" w:rsidRPr="00CC5B96" w:rsidRDefault="00CC5B96" w:rsidP="002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pct"/>
          </w:tcPr>
          <w:p w:rsidR="00CC5B96" w:rsidRPr="00CC5B96" w:rsidRDefault="00CC5B96" w:rsidP="002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pct"/>
          </w:tcPr>
          <w:p w:rsidR="00CC5B96" w:rsidRPr="00CC5B96" w:rsidRDefault="00CC5B96" w:rsidP="002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" w:type="pct"/>
          </w:tcPr>
          <w:p w:rsidR="00CC5B96" w:rsidRPr="00CC5B96" w:rsidRDefault="00CC5B96" w:rsidP="00240445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96" w:rsidRPr="00CC5B96" w:rsidTr="009B51BD">
        <w:trPr>
          <w:trHeight w:val="58"/>
          <w:jc w:val="center"/>
        </w:trPr>
        <w:tc>
          <w:tcPr>
            <w:tcW w:w="2274" w:type="pct"/>
          </w:tcPr>
          <w:p w:rsidR="00CC5B96" w:rsidRPr="00CC5B96" w:rsidRDefault="00CC5B96" w:rsidP="00240445">
            <w:pPr>
              <w:spacing w:after="0" w:line="240" w:lineRule="auto"/>
              <w:ind w:firstLine="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Залегощенского района «Об утверждении муниципальной программы  «Патриотическое воспитание граждан  </w:t>
            </w:r>
          </w:p>
          <w:p w:rsidR="00CC5B96" w:rsidRPr="00CC5B96" w:rsidRDefault="00CC5B96" w:rsidP="00240445">
            <w:pPr>
              <w:spacing w:after="0" w:line="240" w:lineRule="auto"/>
              <w:ind w:firstLine="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Calibri" w:hAnsi="Times New Roman" w:cs="Times New Roman"/>
                <w:sz w:val="28"/>
                <w:szCs w:val="28"/>
              </w:rPr>
              <w:t>Залегощенского района» № 704 от 7.10.2019</w:t>
            </w:r>
          </w:p>
        </w:tc>
        <w:tc>
          <w:tcPr>
            <w:tcW w:w="1042" w:type="pct"/>
          </w:tcPr>
          <w:p w:rsidR="00CC5B96" w:rsidRPr="00CC5B96" w:rsidRDefault="00CC5B96" w:rsidP="002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666" w:type="pct"/>
          </w:tcPr>
          <w:p w:rsidR="00CC5B96" w:rsidRPr="00CC5B96" w:rsidRDefault="00CC5B96" w:rsidP="002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529" w:type="pct"/>
          </w:tcPr>
          <w:p w:rsidR="00CC5B96" w:rsidRPr="00CC5B96" w:rsidRDefault="00CC5B96" w:rsidP="00B513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</w:tcPr>
          <w:p w:rsidR="00CC5B96" w:rsidRPr="00CC5B96" w:rsidRDefault="00CC5B96" w:rsidP="00B513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271A" w:rsidRPr="00B51305" w:rsidRDefault="0003271A" w:rsidP="00B5130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3271A" w:rsidRPr="00B5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510"/>
    <w:multiLevelType w:val="hybridMultilevel"/>
    <w:tmpl w:val="6E8A1240"/>
    <w:lvl w:ilvl="0" w:tplc="7D5E2242">
      <w:start w:val="1"/>
      <w:numFmt w:val="bullet"/>
      <w:lvlText w:val=""/>
      <w:lvlJc w:val="left"/>
      <w:pPr>
        <w:tabs>
          <w:tab w:val="num" w:pos="627"/>
        </w:tabs>
        <w:ind w:left="62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96"/>
    <w:rsid w:val="0003271A"/>
    <w:rsid w:val="00047308"/>
    <w:rsid w:val="00240445"/>
    <w:rsid w:val="0033105A"/>
    <w:rsid w:val="00556110"/>
    <w:rsid w:val="008A32E2"/>
    <w:rsid w:val="00942C3C"/>
    <w:rsid w:val="00AF7D0C"/>
    <w:rsid w:val="00B51305"/>
    <w:rsid w:val="00C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Рыкова</dc:creator>
  <cp:lastModifiedBy>ЗАЛЕГОЩЬ</cp:lastModifiedBy>
  <cp:revision>6</cp:revision>
  <dcterms:created xsi:type="dcterms:W3CDTF">2022-12-13T11:08:00Z</dcterms:created>
  <dcterms:modified xsi:type="dcterms:W3CDTF">2022-12-15T09:28:00Z</dcterms:modified>
</cp:coreProperties>
</file>