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F8" w:rsidRDefault="006E7142">
      <w:pPr>
        <w:pStyle w:val="10"/>
        <w:keepNext/>
        <w:keepLines/>
        <w:spacing w:after="0"/>
      </w:pPr>
      <w:bookmarkStart w:id="0" w:name="bookmark4"/>
      <w:bookmarkStart w:id="1" w:name="_GoBack"/>
      <w:r>
        <w:t>ПРЕДПРИНИМАТЕЛЬСКИЙ РИСК</w:t>
      </w:r>
      <w:bookmarkEnd w:id="0"/>
    </w:p>
    <w:bookmarkEnd w:id="1"/>
    <w:p w:rsidR="005149F8" w:rsidRDefault="005940FF">
      <w:pPr>
        <w:pStyle w:val="11"/>
        <w:ind w:firstLine="740"/>
        <w:jc w:val="both"/>
      </w:pPr>
      <w:r>
        <w:t>Наличие риска - один из признаков предпринимательской деятельности (п. 1 ст. 2 ГК РФ). Предпринимательский риск можно определить, как вероятность случайного наступления какого-либо неблагоприятного события при осуществлении предпринимательской деятельности. Такой вывод можно сделать с учетом следующего:</w:t>
      </w:r>
    </w:p>
    <w:p w:rsidR="005149F8" w:rsidRDefault="005940FF">
      <w:pPr>
        <w:pStyle w:val="11"/>
        <w:ind w:firstLine="740"/>
        <w:jc w:val="both"/>
      </w:pPr>
      <w:r>
        <w:t>1)универсального понятия предпринимательского риска в законодательстве нет. Но, например, в страховании предпринимательским риском считается риск убытков от предпринимательской деятельности из-за нарушений обязательств контрагентами предпринимателя или изменения условий этой деятельности по не зависящим от предпринимателя обстоятельствам. В том числе это риск неполучения ожидаемых доходов (пп. 3 п. 2 ст. 929 ГК РФ);</w:t>
      </w:r>
    </w:p>
    <w:p w:rsidR="005149F8" w:rsidRDefault="005940FF">
      <w:pPr>
        <w:pStyle w:val="11"/>
        <w:ind w:firstLine="740"/>
        <w:jc w:val="both"/>
      </w:pPr>
      <w:r>
        <w:t>2)многие другие виды рисков определяются как вероятность случайного наступления какого-либо нежелательного события, например страховой риск, экологический риск, риск по Закону о техническом регулировании (п. 1 ст. 9 Закона об организации страхового дела, ст. 1 Закона об охране окружающей среды, ст. 2 Закона о техническом регулировании).</w:t>
      </w:r>
    </w:p>
    <w:p w:rsidR="005149F8" w:rsidRDefault="005940FF" w:rsidP="00DC0FCB">
      <w:pPr>
        <w:pStyle w:val="11"/>
        <w:ind w:firstLine="740"/>
        <w:jc w:val="both"/>
      </w:pPr>
      <w:r>
        <w:t>Кроме того, именно для предпринимательской деятельности закон устанавливает общее правило, согласно которому лицо, не исполнившее или ненадлежащим образом исполнившее обязательство, несет ответственность, если только не докажет, что это произошло из-за обстоятельств непреодолимой силы (п. 3 ст. 401 ГК РФ). В связи с этим в судебной практике встречается позиция, что по общему правилу субъекты предпринимательской деятельности несут ответственность за риск, а не за вину (Постановление Арбитражного суда Западно-Сибирского округа от 20.12.2021 № Ф04-6795/2021). То есть можно сказать, что предпринимательский риск также выражается в особой ответственности лиц, осуществляющих предпринимательскую деятельность.</w:t>
      </w:r>
    </w:p>
    <w:sectPr w:rsidR="005149F8">
      <w:pgSz w:w="11900" w:h="16840"/>
      <w:pgMar w:top="1105" w:right="536" w:bottom="1105" w:left="1672" w:header="677" w:footer="67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38E" w:rsidRDefault="00B4038E">
      <w:r>
        <w:separator/>
      </w:r>
    </w:p>
  </w:endnote>
  <w:endnote w:type="continuationSeparator" w:id="0">
    <w:p w:rsidR="00B4038E" w:rsidRDefault="00B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38E" w:rsidRDefault="00B4038E"/>
  </w:footnote>
  <w:footnote w:type="continuationSeparator" w:id="0">
    <w:p w:rsidR="00B4038E" w:rsidRDefault="00B4038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F8"/>
    <w:rsid w:val="005149F8"/>
    <w:rsid w:val="005940FF"/>
    <w:rsid w:val="006E7142"/>
    <w:rsid w:val="00B4038E"/>
    <w:rsid w:val="00DC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48EBF-F25B-4D49-A730-C900CC45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pacing w:after="13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ИКТ</cp:lastModifiedBy>
  <cp:revision>4</cp:revision>
  <dcterms:created xsi:type="dcterms:W3CDTF">2023-08-31T07:18:00Z</dcterms:created>
  <dcterms:modified xsi:type="dcterms:W3CDTF">2023-08-31T07:57:00Z</dcterms:modified>
</cp:coreProperties>
</file>