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78" w:rsidRPr="000B4F78" w:rsidRDefault="000B4F78" w:rsidP="00C600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0B4F78">
        <w:rPr>
          <w:color w:val="555555"/>
          <w:sz w:val="28"/>
          <w:szCs w:val="28"/>
        </w:rPr>
        <w:t>23 октября 2019 года состоялось торжественное открытие спортивных залов в МБОУ "Ржанопольская основная общеобразовательная школа" и МБОУ «Сетушинская основная общеобразовательная школа" после капитального ремонта.</w:t>
      </w:r>
    </w:p>
    <w:p w:rsidR="000B4F78" w:rsidRPr="000B4F78" w:rsidRDefault="000B4F78" w:rsidP="00C600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0B4F78">
        <w:rPr>
          <w:color w:val="555555"/>
          <w:sz w:val="28"/>
          <w:szCs w:val="28"/>
        </w:rPr>
        <w:t>В Орловской области успешно реализуются 14 федеральных проектов, одним из которых является «Детский спорт». В нашем районе благодаря этому этот Проекту создано несколько спортивных центров в сельских школах.</w:t>
      </w:r>
    </w:p>
    <w:p w:rsidR="000B4F78" w:rsidRPr="000B4F78" w:rsidRDefault="000B4F78" w:rsidP="00C600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55555"/>
          <w:sz w:val="28"/>
          <w:szCs w:val="28"/>
        </w:rPr>
      </w:pPr>
      <w:r w:rsidRPr="000B4F78">
        <w:rPr>
          <w:color w:val="555555"/>
          <w:sz w:val="28"/>
          <w:szCs w:val="28"/>
        </w:rPr>
        <w:t xml:space="preserve">Благодаря поддержке партии «Единая Россия», Департаменту образования Орловской области, администрации Залегощенского района произведен капитальный ремонт школьных спортзалов. В рамках федерального Проекта на сегодняшний день в районе отремонтировано шесть спортивных залов: Павловский, </w:t>
      </w:r>
      <w:proofErr w:type="spellStart"/>
      <w:r w:rsidRPr="000B4F78">
        <w:rPr>
          <w:color w:val="555555"/>
          <w:sz w:val="28"/>
          <w:szCs w:val="28"/>
        </w:rPr>
        <w:t>Нижне-Залегощенск</w:t>
      </w:r>
      <w:r>
        <w:rPr>
          <w:color w:val="555555"/>
          <w:sz w:val="28"/>
          <w:szCs w:val="28"/>
        </w:rPr>
        <w:t>и</w:t>
      </w:r>
      <w:r w:rsidRPr="000B4F78">
        <w:rPr>
          <w:color w:val="555555"/>
          <w:sz w:val="28"/>
          <w:szCs w:val="28"/>
        </w:rPr>
        <w:t>й</w:t>
      </w:r>
      <w:proofErr w:type="spellEnd"/>
      <w:r w:rsidRPr="000B4F78">
        <w:rPr>
          <w:color w:val="555555"/>
          <w:sz w:val="28"/>
          <w:szCs w:val="28"/>
        </w:rPr>
        <w:t>, Алешненский, Золотаревский, Сетушинский и Ржанопольский.</w:t>
      </w:r>
    </w:p>
    <w:p w:rsidR="000B4F78" w:rsidRDefault="000B4F78" w:rsidP="000B4F78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Tahoma" w:hAnsi="Tahoma" w:cs="Tahoma"/>
          <w:color w:val="555555"/>
          <w:sz w:val="23"/>
          <w:szCs w:val="23"/>
        </w:rPr>
      </w:pPr>
    </w:p>
    <w:p w:rsidR="00565FAA" w:rsidRDefault="00565FAA"/>
    <w:p w:rsidR="000B4F78" w:rsidRDefault="000B4F78">
      <w:r>
        <w:rPr>
          <w:noProof/>
        </w:rPr>
        <w:drawing>
          <wp:inline distT="0" distB="0" distL="0" distR="0">
            <wp:extent cx="3038475" cy="4051300"/>
            <wp:effectExtent l="19050" t="0" r="9525" b="0"/>
            <wp:docPr id="1" name="Рисунок 1" descr="https://sun9-30.userapi.com/c857028/v857028736/1a44b/lrUEhPs_n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7028/v857028736/1a44b/lrUEhPs_ng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63" cy="4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4064001"/>
            <wp:effectExtent l="19050" t="0" r="0" b="0"/>
            <wp:docPr id="4" name="Рисунок 4" descr="https://sun9-28.userapi.com/c857028/v857028736/1a439/KI7V1zZMJ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c857028/v857028736/1a439/KI7V1zZMJZ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693" cy="406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F78" w:rsidSect="000B4F7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F78"/>
    <w:rsid w:val="000B4F78"/>
    <w:rsid w:val="00565FAA"/>
    <w:rsid w:val="00C6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3</cp:revision>
  <dcterms:created xsi:type="dcterms:W3CDTF">2019-12-09T06:37:00Z</dcterms:created>
  <dcterms:modified xsi:type="dcterms:W3CDTF">2019-12-09T07:23:00Z</dcterms:modified>
</cp:coreProperties>
</file>