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17" w:rsidRPr="00B74B17" w:rsidRDefault="00B74B17" w:rsidP="00B74B17">
      <w:pPr>
        <w:spacing w:after="0" w:line="360" w:lineRule="auto"/>
        <w:ind w:left="624" w:hanging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4B17">
        <w:rPr>
          <w:rFonts w:ascii="Times New Roman" w:hAnsi="Times New Roman" w:cs="Times New Roman"/>
          <w:b/>
          <w:sz w:val="28"/>
          <w:szCs w:val="28"/>
        </w:rPr>
        <w:t xml:space="preserve">Орловская область получит 100 </w:t>
      </w:r>
      <w:proofErr w:type="gramStart"/>
      <w:r w:rsidRPr="00B74B1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B74B17">
        <w:rPr>
          <w:rFonts w:ascii="Times New Roman" w:hAnsi="Times New Roman" w:cs="Times New Roman"/>
          <w:b/>
          <w:sz w:val="28"/>
          <w:szCs w:val="28"/>
        </w:rPr>
        <w:t xml:space="preserve"> рублей на создание </w:t>
      </w:r>
    </w:p>
    <w:p w:rsidR="00B74B17" w:rsidRPr="00B74B17" w:rsidRDefault="00B74B17" w:rsidP="00B74B17">
      <w:pPr>
        <w:spacing w:after="0" w:line="360" w:lineRule="auto"/>
        <w:ind w:left="624" w:hanging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17">
        <w:rPr>
          <w:rFonts w:ascii="Times New Roman" w:hAnsi="Times New Roman" w:cs="Times New Roman"/>
          <w:b/>
          <w:sz w:val="28"/>
          <w:szCs w:val="28"/>
        </w:rPr>
        <w:t>«умных» спортивных площадок</w:t>
      </w:r>
    </w:p>
    <w:bookmarkEnd w:id="0"/>
    <w:p w:rsidR="00B74B17" w:rsidRPr="00B74B17" w:rsidRDefault="00B74B17" w:rsidP="00B74B17">
      <w:pPr>
        <w:spacing w:after="0" w:line="360" w:lineRule="auto"/>
        <w:ind w:left="624" w:hanging="624"/>
        <w:jc w:val="both"/>
        <w:rPr>
          <w:rFonts w:ascii="Times New Roman" w:hAnsi="Times New Roman" w:cs="Times New Roman"/>
          <w:sz w:val="28"/>
          <w:szCs w:val="28"/>
        </w:rPr>
      </w:pPr>
    </w:p>
    <w:p w:rsidR="00B74B17" w:rsidRPr="00B74B17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4B17">
        <w:rPr>
          <w:rFonts w:ascii="Times New Roman" w:hAnsi="Times New Roman" w:cs="Times New Roman"/>
          <w:sz w:val="28"/>
          <w:szCs w:val="28"/>
        </w:rPr>
        <w:t xml:space="preserve">В ближайшие три года российские регионы получат более 9 </w:t>
      </w:r>
      <w:proofErr w:type="gramStart"/>
      <w:r w:rsidRPr="00B74B1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74B17">
        <w:rPr>
          <w:rFonts w:ascii="Times New Roman" w:hAnsi="Times New Roman" w:cs="Times New Roman"/>
          <w:sz w:val="28"/>
          <w:szCs w:val="28"/>
        </w:rPr>
        <w:t xml:space="preserve"> рублей на создание модульных спортивных залов и умных спортивных площадок. Распоряжение об этом подписал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Михаил Мишустин.</w:t>
      </w:r>
    </w:p>
    <w:p w:rsidR="00B74B17" w:rsidRPr="00B74B17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4B17">
        <w:rPr>
          <w:rFonts w:ascii="Times New Roman" w:hAnsi="Times New Roman" w:cs="Times New Roman"/>
          <w:sz w:val="28"/>
          <w:szCs w:val="28"/>
        </w:rPr>
        <w:t xml:space="preserve">Денежные средства направят 84 регионам. Из них 2,4 </w:t>
      </w:r>
      <w:proofErr w:type="gramStart"/>
      <w:r w:rsidRPr="00B74B1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74B17">
        <w:rPr>
          <w:rFonts w:ascii="Times New Roman" w:hAnsi="Times New Roman" w:cs="Times New Roman"/>
          <w:sz w:val="28"/>
          <w:szCs w:val="28"/>
        </w:rPr>
        <w:t xml:space="preserve"> рублей поступит в 2022 году, 3,3 млрд рублей – в 2023 году,</w:t>
      </w:r>
      <w:r>
        <w:rPr>
          <w:rFonts w:ascii="Times New Roman" w:hAnsi="Times New Roman" w:cs="Times New Roman"/>
          <w:sz w:val="28"/>
          <w:szCs w:val="28"/>
        </w:rPr>
        <w:t xml:space="preserve"> 3,4 млрд рублей – в 2024 году.</w:t>
      </w:r>
    </w:p>
    <w:p w:rsidR="00B74B17" w:rsidRPr="00B74B17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4B17">
        <w:rPr>
          <w:rFonts w:ascii="Times New Roman" w:hAnsi="Times New Roman" w:cs="Times New Roman"/>
          <w:sz w:val="28"/>
          <w:szCs w:val="28"/>
        </w:rPr>
        <w:t xml:space="preserve">Орловская область получит на эти цели 20 </w:t>
      </w:r>
      <w:proofErr w:type="gramStart"/>
      <w:r w:rsidRPr="00B74B1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74B17">
        <w:rPr>
          <w:rFonts w:ascii="Times New Roman" w:hAnsi="Times New Roman" w:cs="Times New Roman"/>
          <w:sz w:val="28"/>
          <w:szCs w:val="28"/>
        </w:rPr>
        <w:t xml:space="preserve"> рублей в 2022 году, 60 млн рублей – в 2023 го</w:t>
      </w:r>
      <w:r>
        <w:rPr>
          <w:rFonts w:ascii="Times New Roman" w:hAnsi="Times New Roman" w:cs="Times New Roman"/>
          <w:sz w:val="28"/>
          <w:szCs w:val="28"/>
        </w:rPr>
        <w:t>ду и 20 млн рублей в 2024 году.</w:t>
      </w:r>
    </w:p>
    <w:p w:rsidR="00B74B17" w:rsidRPr="00B74B17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4B17">
        <w:rPr>
          <w:rFonts w:ascii="Times New Roman" w:hAnsi="Times New Roman" w:cs="Times New Roman"/>
          <w:sz w:val="28"/>
          <w:szCs w:val="28"/>
        </w:rPr>
        <w:t xml:space="preserve">С помощью федерального финансирования в регионах будет построено более 80 модульных спортивных залов и почти 200 умных спортивных площадок. Это будут современные, хорошо оборудованные места для занятий спортом с доступом к интернету, чтобы каждый посетитель мог выстроить индивидуальную тренировку и следить за правильностью выполнения упражнений. Такая инфраструктура поможет привлечь граждан к занятиям спортом и </w:t>
      </w:r>
      <w:r>
        <w:rPr>
          <w:rFonts w:ascii="Times New Roman" w:hAnsi="Times New Roman" w:cs="Times New Roman"/>
          <w:sz w:val="28"/>
          <w:szCs w:val="28"/>
        </w:rPr>
        <w:t>ведению здорового образа жизни.</w:t>
      </w:r>
    </w:p>
    <w:p w:rsidR="00B74B17" w:rsidRPr="00B74B17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4B17">
        <w:rPr>
          <w:rFonts w:ascii="Times New Roman" w:hAnsi="Times New Roman" w:cs="Times New Roman"/>
          <w:sz w:val="28"/>
          <w:szCs w:val="28"/>
        </w:rPr>
        <w:t>Работа ведётся в рамках нового федерального проекта «Бизнес-спринт», который входит в государственную программу «Развитие физической культуры и спорта». Он разработан по одной из 42 стратегических инициатив социально-экономического развития России до 2030 года. Проект предусматривает создание в ближайшие восемь лет необходимой спортивной инфраструктуры в шаговой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в городах и сёлах.</w:t>
      </w:r>
    </w:p>
    <w:p w:rsidR="00FF4EB3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4B17">
        <w:rPr>
          <w:rFonts w:ascii="Times New Roman" w:hAnsi="Times New Roman" w:cs="Times New Roman"/>
          <w:sz w:val="28"/>
          <w:szCs w:val="28"/>
        </w:rPr>
        <w:t>«Здоровье и благополучие людей – это одна из национальных целей развития, поставленных Президентом. Для её достижения важно, чтобы каждый житель имел возможность тренироваться недалеко от дома», – отметил Михаил Мишустин.</w:t>
      </w:r>
    </w:p>
    <w:p w:rsidR="00B74B17" w:rsidRDefault="00B74B17" w:rsidP="00B74B1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B74B17" w:rsidRPr="00B74B17" w:rsidRDefault="00B74B17" w:rsidP="00B74B17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308E99" wp14:editId="0BBDAB23">
            <wp:extent cx="3799653" cy="2587091"/>
            <wp:effectExtent l="0" t="0" r="0" b="3810"/>
            <wp:docPr id="1" name="Рисунок 1" descr="https://sun9-67.userapi.com/impg/OWfG0-sSAEUm0KU5nSSG8BqZM7RK2DqHv0-yGg/Se5VoG1pmEE.jpg?size=868x591&amp;quality=96&amp;sign=29fbd3179d89e073a10346a66abe35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OWfG0-sSAEUm0KU5nSSG8BqZM7RK2DqHv0-yGg/Se5VoG1pmEE.jpg?size=868x591&amp;quality=96&amp;sign=29fbd3179d89e073a10346a66abe359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32" cy="25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B17" w:rsidRPr="00B74B17" w:rsidSect="00B74B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F4"/>
    <w:rsid w:val="00B74B17"/>
    <w:rsid w:val="00C00EF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2022-02-28T14:33:00Z</dcterms:created>
  <dcterms:modified xsi:type="dcterms:W3CDTF">2022-02-28T14:37:00Z</dcterms:modified>
</cp:coreProperties>
</file>