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 w:before="0" w:after="0"/>
        <w:ind w:left="0" w:right="0" w:firstLine="567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В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>Российской Федерации повышены штрафы за нарушение требований пожарной безопасности!</w:t>
      </w:r>
    </w:p>
    <w:p>
      <w:pPr>
        <w:pStyle w:val="Normal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</w:r>
    </w:p>
    <w:p>
      <w:pPr>
        <w:pStyle w:val="Normal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 w:cs="Times New Roman"/>
          <w:b w:val="false"/>
          <w:b w:val="false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sz w:val="28"/>
          <w:szCs w:val="28"/>
        </w:rPr>
        <w:t>8 июня вступил в силу Федеральный закон от 28.05.2022 г. № 141-ФЗ «О внесении изменений в Кодекс Российской Федерации об административных правонарушениях».</w:t>
      </w:r>
    </w:p>
    <w:p>
      <w:pPr>
        <w:pStyle w:val="ConsPlusTitle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 w:cs="Times New Roman"/>
          <w:b w:val="false"/>
          <w:b w:val="false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sz w:val="28"/>
          <w:szCs w:val="28"/>
        </w:rPr>
        <w:t>Федеральным законом значительно усиливается административная ответственность за нарушение требований пожарной безопасности, а также за нарушение правил пожарной безопасности в лесах, увеличиваются размеры административных штрафов. Он предусматривает кратное увеличение размеров административных штрафов за нарушения в области пожарной безопасности: в среднем для граждан – в десять раз, для должностных лиц, индивидуальных предпринимателей и юридических лиц – в два раза.</w:t>
      </w:r>
    </w:p>
    <w:p>
      <w:pPr>
        <w:pStyle w:val="ConsPlusTitle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 w:cs="Times New Roman"/>
          <w:b w:val="false"/>
          <w:b w:val="false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sz w:val="28"/>
          <w:szCs w:val="28"/>
        </w:rPr>
        <w:t>Документ вносит изменения в статьи 8.32 20.4 КоАП РФ, которыми предусмотрена ответственность за нарушение правил пожарной безопасности в лесах и за нарушение требований пожарной безопасности.</w:t>
      </w:r>
    </w:p>
    <w:p>
      <w:pPr>
        <w:pStyle w:val="ConsPlusTitle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 w:cs="Times New Roman"/>
          <w:b w:val="false"/>
          <w:b w:val="false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sz w:val="28"/>
          <w:szCs w:val="28"/>
        </w:rPr>
        <w:t>За нарушение правил пожарной безопасности в лесах (ч. 1 ст. 8.32 КоАП РФ) для граждан устанавливается штраф от 15 тыс. до 30 тыс. рублей, для должностных лиц – от 30 тыс. до 50 тыс. рублей, для юридических лиц – от 100 тыс. до 400 тыс. рублей.</w:t>
      </w:r>
    </w:p>
    <w:p>
      <w:pPr>
        <w:pStyle w:val="ConsPlusTitle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 w:cs="Times New Roman"/>
          <w:b w:val="false"/>
          <w:b w:val="false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sz w:val="28"/>
          <w:szCs w:val="28"/>
        </w:rPr>
        <w:t>За выжигание хвороста, лесной подстилки, сухой травы и других лесных горючих материалов с нарушением требований правил пожарной безопасности на земельных участках, непосредственно примыкающих к лесам, защитным и лесным насаждениям и не отделенных противопожарной минерализованной полосой шириной не менее 0,5 метра (ч. 2 ст. 8.32 КоАП РФ), граждан будут наказывать штрафом в размере от 30 тыс. до 40 тыс. рублей, для должностных лиц предусмотрен штраф от 40 тыс. до 60 тыс. рублей, для юридических лиц – от 300 тыс. до 500 тыс. рублей.</w:t>
      </w:r>
    </w:p>
    <w:p>
      <w:pPr>
        <w:pStyle w:val="ConsPlusTitle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 w:cs="Times New Roman"/>
          <w:b w:val="false"/>
          <w:b w:val="false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sz w:val="28"/>
          <w:szCs w:val="28"/>
        </w:rPr>
        <w:t>Согласно ч. 2.1 ст. 8.32 КоАП РФ те же действия, совершенные в лесопарковом зеленом поясе, повлекут наложение административного штрафа на граждан в размере от 40 тыс. до 50 тыс. рублей, на должностных лиц – от 50 тыс. до 80 тыс. рублей, на юридических лиц – от 500 тыс. до 1 млн. рублей.</w:t>
      </w:r>
    </w:p>
    <w:p>
      <w:pPr>
        <w:pStyle w:val="ConsPlusTitle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 w:cs="Times New Roman"/>
          <w:b w:val="false"/>
          <w:b w:val="false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sz w:val="28"/>
          <w:szCs w:val="28"/>
        </w:rPr>
        <w:t>Нарушение правил пожарной безопасности в лесах в условиях особого противопожарного режима, режима чрезвычайной ситуации в лесах, возникшей вследствие лесных пожаров (ч. 3 ст. 8.32 КоАП РФ), устанавливает административный штраф на граждан в размере от 40 тыс. до 50 тыс. рублей, на должностных лиц – от 60 тыс. до 90 тыс. рублей, на юридических лиц – от 600 тыс. до 1 млн. рублей.</w:t>
      </w:r>
    </w:p>
    <w:p>
      <w:pPr>
        <w:pStyle w:val="ConsPlusTitle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 w:cs="Times New Roman"/>
          <w:b w:val="false"/>
          <w:b w:val="false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sz w:val="28"/>
          <w:szCs w:val="28"/>
        </w:rPr>
        <w:t>Если нарушение правил пожарной безопасности повлекло возникновение лесного пожара без причинения тяжкого вреда здоровью человека, и эти действия (бездействие) не содержат признаков уголовно наказуемого деяния (ч. 4 ст. 8.32 КоАП РФ), то для граждан штраф составит от 50 тыс. до 60 тыс. рублей , для должностных лиц – от 100 тыс. до 110 тыс. рублей. Самый большой штраф за такое правонарушение для юридических лиц составит от 1 млн. до 2 млн. рублей.</w:t>
      </w:r>
    </w:p>
    <w:p>
      <w:pPr>
        <w:pStyle w:val="ConsPlusTitle"/>
        <w:spacing w:lineRule="auto" w:line="240" w:before="0" w:after="0"/>
        <w:ind w:left="0" w:right="0" w:firstLine="567"/>
        <w:jc w:val="both"/>
        <w:rPr/>
      </w:pPr>
      <w:r>
        <w:rPr>
          <w:rFonts w:eastAsia="Times New Roman" w:cs="Times New Roman" w:ascii="Times New Roman" w:hAnsi="Times New Roman"/>
          <w:b w:val="false"/>
          <w:sz w:val="28"/>
          <w:szCs w:val="28"/>
        </w:rPr>
        <w:t>За нарушение требований пожарной безопасности (ч. 1 ст. 20.4 КоАП РФ), вводится предупреждение или наложение штрафа на граждан в размере от 5 тыс. до 15 тыс. рублей, для должностных лиц штраф составит от 20 тыс. до 30 тыс. рублей, для индивидуальных предпринимателей – от 40 тыс. до 60 тыс. рублей, для юридических лиц – от 300 тыс. до 400 тыс. рублей.</w:t>
      </w:r>
    </w:p>
    <w:p>
      <w:pPr>
        <w:pStyle w:val="ConsPlusTitle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 w:cs="Times New Roman"/>
          <w:b w:val="false"/>
          <w:b w:val="false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sz w:val="28"/>
          <w:szCs w:val="28"/>
        </w:rPr>
        <w:t>За нарушение требований пожарной безопасности совершенные в условиях особого противопожарного режима (ч. 2 ст. 20.4 КоАП РФ) для граждан устанавливается штраф от 10 тыс. до 20 тыс. рублей, на должностных лиц – от 30 тыс. до 60 тыс. рублей, на лиц, осуществляющих предпринимательскую деятельность без образования юридического лица, от 60 тыс. до 80 тыс. рублей, на юридических лиц – от 400 тыс. до 800 тыс. рублей.</w:t>
      </w:r>
    </w:p>
    <w:p>
      <w:pPr>
        <w:pStyle w:val="ConsPlusTitle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 w:cs="Times New Roman"/>
          <w:b w:val="false"/>
          <w:b w:val="false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sz w:val="28"/>
          <w:szCs w:val="28"/>
        </w:rPr>
        <w:t>Повторное совершение административного правонарушения, предусмотренного ч. 1 ст. 20.4 КоАП РФ, если оно совершено на объекте защиты, отнесенном к категории чрезвычайно высокого, высокого или значительного риска, и выражается в необеспечении работоспособности или исправности источников противопожарного водоснабжения, электроустановок, электрооборудования, автоматических или автономных установок пожаротушения, систем пожарной сигнализации, технических средств оповещения и управления эвакуацией людей при пожаре или систем противодымной защиты либо в несоответствии эвакуационных путей и эвакуационных выходов требованиям пожарной безопасности (ч. 2.1 ст. 20.4 КоАП РФ), повлечет наложение административного штрафа на граждан от 12 тыс. до 20 тыс. рублей, на должностных лиц – от 30 тыс. до 60 тыс. рублей, на лиц, осуществляющих предпринимательскую деятельность без образования юридического лица, – от 60 тыс. до 80 тыс. рублей, на юридических лиц – от 400 тыс. до 800 тыс. рублей или административное приостановление деятельности на срок до 30 суток.</w:t>
      </w:r>
    </w:p>
    <w:p>
      <w:pPr>
        <w:pStyle w:val="ConsPlusTitle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 w:cs="Times New Roman"/>
          <w:b w:val="false"/>
          <w:b w:val="false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sz w:val="28"/>
          <w:szCs w:val="28"/>
        </w:rPr>
        <w:t>Нарушение требований пожарной безопасности, повлекшее возникновение пожара и уничтожение или повреждение чужого имущества либо причинение легкого или средней тяжести вреда здоровью человека (ч. 6 ст. 20.4 КоАП РФ) предусматривает следующие размеры штрафов: на граждан от 40 тыс. до 50 тыс. рублей; на должностных лиц – от 80 тыс. до 100 тыс. рублей; на лиц, осуществляющих предпринимательскую деятельность без образования юридического лица, – от 90 тыс. до 110 тыс. рублей или административное приостановление деятельности на срок до 30 суток; на юридических лиц – от 700 тыс. до 800 тыс. рублей или административное приостановление деятельности на срок до 30 суток.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b w:val="false"/>
          <w:b w:val="false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sz w:val="28"/>
          <w:szCs w:val="28"/>
        </w:rPr>
        <w:t>Нарушение требований пожарной безопасности, повлекшее возникновение пожара и причинение тяжкого вреда здоровью человека или смерть человека (ч. 6.1 ст. 20.4 КоАП РФ), – повлечет наложение административного штрафа на юридических лиц – от 1 млн. до 2 млн. рублей или административное приостановление деятельности на срок до 90 суток.</w:t>
      </w:r>
    </w:p>
    <w:sectPr>
      <w:headerReference w:type="default" r:id="rId2"/>
      <w:footerReference w:type="default" r:id="rId3"/>
      <w:type w:val="nextPage"/>
      <w:pgSz w:w="11906" w:h="16838"/>
      <w:pgMar w:left="1134" w:right="567" w:header="567" w:top="1134" w:footer="567" w:bottom="1134" w:gutter="0"/>
      <w:pgNumType w:fmt="decimal"/>
      <w:formProt w:val="false"/>
      <w:titlePg/>
      <w:textDirection w:val="lrTb"/>
      <w:docGrid w:type="default" w:linePitch="60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Mono">
    <w:altName w:val="Courier New"/>
    <w:charset w:val="01"/>
    <w:family w:val="modern"/>
    <w:pitch w:val="fixed"/>
  </w:font>
  <w:font w:name="Arial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57"/>
      <w:bidi w:val="0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54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suff w:val="space"/>
      <w:lvlText w:val="%1."/>
      <w:lvlJc w:val="left"/>
      <w:pPr>
        <w:ind w:left="0" w:firstLine="709"/>
      </w:pPr>
      <w:rPr/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/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/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/>
    </w:lvl>
    <w:lvl w:ilvl="4">
      <w:start w:val="1"/>
      <w:numFmt w:val="decimal"/>
      <w:suff w:val="space"/>
      <w:lvlText w:val="%1.%2.%3.%4.%5."/>
      <w:lvlJc w:val="left"/>
      <w:pPr>
        <w:ind w:left="0" w:firstLine="709"/>
      </w:pPr>
      <w:rPr/>
    </w:lvl>
    <w:lvl w:ilvl="5">
      <w:start w:val="1"/>
      <w:numFmt w:val="decimal"/>
      <w:suff w:val="space"/>
      <w:lvlText w:val="%1.%2.%3.%4.%5.%6."/>
      <w:lvlJc w:val="left"/>
      <w:pPr>
        <w:ind w:left="0" w:firstLine="709"/>
      </w:pPr>
      <w:rPr/>
    </w:lvl>
    <w:lvl w:ilvl="6">
      <w:start w:val="1"/>
      <w:numFmt w:val="decimal"/>
      <w:suff w:val="space"/>
      <w:lvlText w:val="%1.%2.%3.%4.%5.%6.%7."/>
      <w:lvlJc w:val="left"/>
      <w:pPr>
        <w:ind w:left="0" w:firstLine="709"/>
      </w:pPr>
      <w:rPr/>
    </w:lvl>
    <w:lvl w:ilvl="7">
      <w:start w:val="1"/>
      <w:numFmt w:val="decimal"/>
      <w:suff w:val="space"/>
      <w:lvlText w:val="%1.%2.%3.%4.%5.%6.%7.%8."/>
      <w:lvlJc w:val="left"/>
      <w:pPr>
        <w:ind w:left="0" w:firstLine="709"/>
      </w:pPr>
      <w:rPr/>
    </w:lvl>
    <w:lvl w:ilvl="8">
      <w:start w:val="1"/>
      <w:numFmt w:val="decimal"/>
      <w:suff w:val="space"/>
      <w:lvlText w:val="%1.%2.%3.%4.%5.%6.%7.%8.%9."/>
      <w:lvlJc w:val="left"/>
      <w:pPr>
        <w:ind w:left="0" w:firstLine="709"/>
      </w:pPr>
      <w:rPr/>
    </w:lvl>
  </w:abstractNum>
  <w:abstractNum w:abstractNumId="3">
    <w:lvl w:ilvl="0">
      <w:start w:val="1"/>
      <w:numFmt w:val="bullet"/>
      <w:suff w:val="space"/>
      <w:lvlText w:val="–"/>
      <w:lvlJc w:val="left"/>
      <w:pPr>
        <w:ind w:left="0" w:firstLine="709"/>
      </w:pPr>
      <w:rPr>
        <w:rFonts w:ascii="PT Astra Serif" w:hAnsi="PT Astra Serif" w:cs="PT Astra Serif" w:hint="default"/>
        <w:rFonts w:cs="OpenSymbol"/>
      </w:rPr>
    </w:lvl>
    <w:lvl w:ilvl="1">
      <w:start w:val="1"/>
      <w:numFmt w:val="bullet"/>
      <w:suff w:val="space"/>
      <w:lvlText w:val="–"/>
      <w:lvlJc w:val="left"/>
      <w:pPr>
        <w:ind w:left="0" w:firstLine="709"/>
      </w:pPr>
      <w:rPr>
        <w:rFonts w:ascii="PT Astra Serif" w:hAnsi="PT Astra Serif" w:cs="PT Astra Serif" w:hint="default"/>
        <w:rFonts w:cs="OpenSymbol"/>
      </w:rPr>
    </w:lvl>
    <w:lvl w:ilvl="2">
      <w:start w:val="1"/>
      <w:numFmt w:val="bullet"/>
      <w:suff w:val="space"/>
      <w:lvlText w:val="–"/>
      <w:lvlJc w:val="left"/>
      <w:pPr>
        <w:ind w:left="0" w:firstLine="709"/>
      </w:pPr>
      <w:rPr>
        <w:rFonts w:ascii="PT Astra Serif" w:hAnsi="PT Astra Serif" w:cs="PT Astra Serif" w:hint="default"/>
        <w:rFonts w:cs="OpenSymbol"/>
      </w:rPr>
    </w:lvl>
    <w:lvl w:ilvl="3">
      <w:start w:val="1"/>
      <w:numFmt w:val="bullet"/>
      <w:suff w:val="space"/>
      <w:lvlText w:val="–"/>
      <w:lvlJc w:val="left"/>
      <w:pPr>
        <w:ind w:left="0" w:firstLine="709"/>
      </w:pPr>
      <w:rPr>
        <w:rFonts w:ascii="PT Astra Serif" w:hAnsi="PT Astra Serif" w:cs="PT Astra Serif" w:hint="default"/>
        <w:rFonts w:cs="OpenSymbol"/>
      </w:rPr>
    </w:lvl>
    <w:lvl w:ilvl="4">
      <w:start w:val="1"/>
      <w:numFmt w:val="bullet"/>
      <w:suff w:val="space"/>
      <w:lvlText w:val="–"/>
      <w:lvlJc w:val="left"/>
      <w:pPr>
        <w:ind w:left="0" w:firstLine="709"/>
      </w:pPr>
      <w:rPr>
        <w:rFonts w:ascii="PT Astra Serif" w:hAnsi="PT Astra Serif" w:cs="PT Astra Serif" w:hint="default"/>
        <w:rFonts w:cs="OpenSymbol"/>
      </w:rPr>
    </w:lvl>
    <w:lvl w:ilvl="5">
      <w:start w:val="1"/>
      <w:numFmt w:val="bullet"/>
      <w:suff w:val="space"/>
      <w:lvlText w:val="–"/>
      <w:lvlJc w:val="left"/>
      <w:pPr>
        <w:ind w:left="0" w:firstLine="709"/>
      </w:pPr>
      <w:rPr>
        <w:rFonts w:ascii="PT Astra Serif" w:hAnsi="PT Astra Serif" w:cs="PT Astra Serif" w:hint="default"/>
        <w:rFonts w:cs="OpenSymbol"/>
      </w:rPr>
    </w:lvl>
    <w:lvl w:ilvl="6">
      <w:start w:val="1"/>
      <w:numFmt w:val="bullet"/>
      <w:suff w:val="space"/>
      <w:lvlText w:val="–"/>
      <w:lvlJc w:val="left"/>
      <w:pPr>
        <w:ind w:left="0" w:firstLine="709"/>
      </w:pPr>
      <w:rPr>
        <w:rFonts w:ascii="PT Astra Serif" w:hAnsi="PT Astra Serif" w:cs="PT Astra Serif" w:hint="default"/>
        <w:rFonts w:cs="OpenSymbol"/>
      </w:rPr>
    </w:lvl>
    <w:lvl w:ilvl="7">
      <w:start w:val="1"/>
      <w:numFmt w:val="bullet"/>
      <w:suff w:val="space"/>
      <w:lvlText w:val="–"/>
      <w:lvlJc w:val="left"/>
      <w:pPr>
        <w:ind w:left="0" w:firstLine="709"/>
      </w:pPr>
      <w:rPr>
        <w:rFonts w:ascii="PT Astra Serif" w:hAnsi="PT Astra Serif" w:cs="PT Astra Serif" w:hint="default"/>
        <w:rFonts w:cs="OpenSymbol"/>
      </w:rPr>
    </w:lvl>
    <w:lvl w:ilvl="8">
      <w:start w:val="1"/>
      <w:numFmt w:val="bullet"/>
      <w:suff w:val="space"/>
      <w:lvlText w:val="–"/>
      <w:lvlJc w:val="left"/>
      <w:pPr>
        <w:ind w:left="0" w:firstLine="709"/>
      </w:pPr>
      <w:rPr>
        <w:rFonts w:ascii="PT Astra Serif" w:hAnsi="PT Astra Serif" w:cs="PT Astra Serif" w:hint="default"/>
        <w:rFonts w:cs="OpenSymbol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urce Han Sans CN Regular" w:cs="Lohit Devanagari"/>
        <w:kern w:val="2"/>
        <w:sz w:val="24"/>
        <w:szCs w:val="24"/>
        <w:lang w:val="ru-RU" w:eastAsia="ru-RU" w:bidi="ru-RU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spacing w:lineRule="auto" w:line="240"/>
      <w:jc w:val="center"/>
    </w:pPr>
    <w:rPr>
      <w:rFonts w:ascii="PT Astra Serif" w:hAnsi="PT Astra Serif" w:eastAsia="Source Han Sans CN Regular" w:cs="Lohit Devanagari"/>
      <w:color w:val="auto"/>
      <w:kern w:val="2"/>
      <w:sz w:val="28"/>
      <w:szCs w:val="24"/>
      <w:lang w:val="ru-RU" w:eastAsia="ru-RU" w:bidi="ru-RU"/>
    </w:rPr>
  </w:style>
  <w:style w:type="paragraph" w:styleId="1">
    <w:name w:val="Heading 1"/>
    <w:basedOn w:val="Style31"/>
    <w:next w:val="Style39"/>
    <w:qFormat/>
    <w:pPr>
      <w:numPr>
        <w:ilvl w:val="0"/>
        <w:numId w:val="0"/>
      </w:numPr>
      <w:spacing w:before="0" w:after="0"/>
    </w:pPr>
    <w:rPr/>
  </w:style>
  <w:style w:type="paragraph" w:styleId="2">
    <w:name w:val="Heading 2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paragraph" w:styleId="3">
    <w:name w:val="Heading 3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paragraph" w:styleId="4">
    <w:name w:val="Heading 4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paragraph" w:styleId="5">
    <w:name w:val="Heading 5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paragraph" w:styleId="6">
    <w:name w:val="Heading 6"/>
    <w:basedOn w:val="Style31"/>
    <w:next w:val="Style32"/>
    <w:qFormat/>
    <w:pPr>
      <w:numPr>
        <w:ilvl w:val="0"/>
        <w:numId w:val="0"/>
      </w:numPr>
    </w:pPr>
    <w:rPr/>
  </w:style>
  <w:style w:type="paragraph" w:styleId="7">
    <w:name w:val="Heading 7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paragraph" w:styleId="8">
    <w:name w:val="Heading 8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paragraph" w:styleId="9">
    <w:name w:val="Heading 9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character" w:styleId="Style5">
    <w:name w:val="Символ нумерации"/>
    <w:qFormat/>
    <w:rPr/>
  </w:style>
  <w:style w:type="character" w:styleId="Style6">
    <w:name w:val="Маркеры списка"/>
    <w:qFormat/>
    <w:rPr>
      <w:rFonts w:ascii="OpenSymbol" w:hAnsi="OpenSymbol" w:eastAsia="OpenSymbol" w:cs="OpenSymbol"/>
    </w:rPr>
  </w:style>
  <w:style w:type="character" w:styleId="Style7">
    <w:name w:val="Символ сноски"/>
    <w:qFormat/>
    <w:rPr/>
  </w:style>
  <w:style w:type="character" w:styleId="Style8">
    <w:name w:val="Привязка сноски"/>
    <w:rPr>
      <w:vertAlign w:val="superscript"/>
    </w:rPr>
  </w:style>
  <w:style w:type="character" w:styleId="Style9">
    <w:name w:val="Номер страницы"/>
    <w:rPr/>
  </w:style>
  <w:style w:type="character" w:styleId="Style10">
    <w:name w:val="Символы названия"/>
    <w:qFormat/>
    <w:rPr/>
  </w:style>
  <w:style w:type="character" w:styleId="Style11">
    <w:name w:val="Буквица"/>
    <w:qFormat/>
    <w:rPr/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character" w:styleId="Style13">
    <w:name w:val="Посещённая гиперссылка"/>
    <w:rPr>
      <w:color w:val="800000"/>
      <w:u w:val="single"/>
      <w:lang w:val="zxx" w:eastAsia="zxx" w:bidi="zxx"/>
    </w:rPr>
  </w:style>
  <w:style w:type="character" w:styleId="Style14">
    <w:name w:val="Заполнитель"/>
    <w:qFormat/>
    <w:rPr>
      <w:smallCaps/>
      <w:color w:val="008080"/>
      <w:u w:val="dotted"/>
    </w:rPr>
  </w:style>
  <w:style w:type="character" w:styleId="Style15">
    <w:name w:val="Ссылка указателя"/>
    <w:qFormat/>
    <w:rPr/>
  </w:style>
  <w:style w:type="character" w:styleId="Style16">
    <w:name w:val="Символ концевой сноски"/>
    <w:qFormat/>
    <w:rPr/>
  </w:style>
  <w:style w:type="character" w:styleId="Style17">
    <w:name w:val="Нумерация строк"/>
    <w:rPr/>
  </w:style>
  <w:style w:type="character" w:styleId="Style18">
    <w:name w:val="Основной элемент указателя"/>
    <w:qFormat/>
    <w:rPr>
      <w:b/>
      <w:bCs/>
    </w:rPr>
  </w:style>
  <w:style w:type="character" w:styleId="Style19">
    <w:name w:val="Привязка концевой сноски"/>
    <w:rPr>
      <w:vertAlign w:val="superscript"/>
    </w:rPr>
  </w:style>
  <w:style w:type="character" w:styleId="Style20">
    <w:name w:val="Фуригана"/>
    <w:qFormat/>
    <w:rPr>
      <w:sz w:val="12"/>
      <w:szCs w:val="12"/>
      <w:u w:val="none"/>
      <w:em w:val="none"/>
    </w:rPr>
  </w:style>
  <w:style w:type="character" w:styleId="Style21">
    <w:name w:val="Вертикальное направление символов"/>
    <w:qFormat/>
    <w:rPr>
      <w:eastAsianLayout w:vert="true"/>
    </w:rPr>
  </w:style>
  <w:style w:type="character" w:styleId="Style22">
    <w:name w:val="Выделение"/>
    <w:qFormat/>
    <w:rPr>
      <w:i/>
      <w:iCs/>
    </w:rPr>
  </w:style>
  <w:style w:type="character" w:styleId="Style23">
    <w:name w:val="Цитата"/>
    <w:qFormat/>
    <w:rPr>
      <w:i/>
      <w:iCs/>
    </w:rPr>
  </w:style>
  <w:style w:type="character" w:styleId="Style24">
    <w:name w:val="Выделение жирным"/>
    <w:qFormat/>
    <w:rPr>
      <w:b/>
      <w:bCs/>
    </w:rPr>
  </w:style>
  <w:style w:type="character" w:styleId="Style25">
    <w:name w:val="Исходный текст"/>
    <w:qFormat/>
    <w:rPr>
      <w:rFonts w:ascii="Liberation Mono" w:hAnsi="Liberation Mono" w:eastAsia="Liberation Mono" w:cs="Liberation Mono"/>
    </w:rPr>
  </w:style>
  <w:style w:type="character" w:styleId="Style26">
    <w:name w:val="Пример"/>
    <w:qFormat/>
    <w:rPr>
      <w:rFonts w:ascii="Liberation Mono" w:hAnsi="Liberation Mono" w:eastAsia="Liberation Mono" w:cs="Liberation Mono"/>
    </w:rPr>
  </w:style>
  <w:style w:type="character" w:styleId="Style27">
    <w:name w:val="Ввод пользователя"/>
    <w:qFormat/>
    <w:rPr>
      <w:rFonts w:ascii="Liberation Mono" w:hAnsi="Liberation Mono" w:eastAsia="Liberation Mono" w:cs="Liberation Mono"/>
    </w:rPr>
  </w:style>
  <w:style w:type="character" w:styleId="Style28">
    <w:name w:val="Переменная"/>
    <w:qFormat/>
    <w:rPr>
      <w:i/>
      <w:iCs/>
    </w:rPr>
  </w:style>
  <w:style w:type="character" w:styleId="Style29">
    <w:name w:val="Определение"/>
    <w:qFormat/>
    <w:rPr/>
  </w:style>
  <w:style w:type="character" w:styleId="Style30">
    <w:name w:val="Непропорциональный текст"/>
    <w:qFormat/>
    <w:rPr>
      <w:rFonts w:ascii="Liberation Mono" w:hAnsi="Liberation Mono" w:eastAsia="Liberation Mono" w:cs="Liberation Mono"/>
    </w:rPr>
  </w:style>
  <w:style w:type="paragraph" w:styleId="Style31">
    <w:name w:val="Заголовок"/>
    <w:basedOn w:val="Normal"/>
    <w:next w:val="Style39"/>
    <w:qFormat/>
    <w:pPr>
      <w:keepNext w:val="false"/>
      <w:spacing w:before="0" w:after="0"/>
      <w:jc w:val="center"/>
    </w:pPr>
    <w:rPr>
      <w:b/>
    </w:rPr>
  </w:style>
  <w:style w:type="paragraph" w:styleId="Style32">
    <w:name w:val="Body Text"/>
    <w:basedOn w:val="Normal"/>
    <w:pPr>
      <w:jc w:val="both"/>
    </w:pPr>
    <w:rPr/>
  </w:style>
  <w:style w:type="paragraph" w:styleId="Style33">
    <w:name w:val="List"/>
    <w:basedOn w:val="Style32"/>
    <w:pPr/>
    <w:rPr>
      <w:rFonts w:cs="Lohit Devanagari"/>
    </w:rPr>
  </w:style>
  <w:style w:type="paragraph" w:styleId="Style34">
    <w:name w:val="Caption"/>
    <w:basedOn w:val="Normal"/>
    <w:qFormat/>
    <w:pPr>
      <w:spacing w:before="0" w:after="0"/>
    </w:pPr>
    <w:rPr>
      <w:rFonts w:cs="Lohit Devanagari"/>
      <w:i w:val="false"/>
      <w:iCs w:val="false"/>
      <w:sz w:val="28"/>
      <w:szCs w:val="24"/>
    </w:rPr>
  </w:style>
  <w:style w:type="paragraph" w:styleId="Style35">
    <w:name w:val="Указатель"/>
    <w:basedOn w:val="Normal"/>
    <w:qFormat/>
    <w:pPr>
      <w:jc w:val="left"/>
    </w:pPr>
    <w:rPr>
      <w:rFonts w:cs="Lohit Devanagari"/>
    </w:rPr>
  </w:style>
  <w:style w:type="paragraph" w:styleId="Style36">
    <w:name w:val="Блочная цитата"/>
    <w:basedOn w:val="Normal"/>
    <w:qFormat/>
    <w:pPr>
      <w:spacing w:before="0" w:after="0"/>
      <w:ind w:left="0" w:right="0" w:hanging="0"/>
    </w:pPr>
    <w:rPr/>
  </w:style>
  <w:style w:type="paragraph" w:styleId="Style37">
    <w:name w:val="Title"/>
    <w:basedOn w:val="Normal"/>
    <w:next w:val="Style39"/>
    <w:qFormat/>
    <w:pPr>
      <w:spacing w:before="0" w:after="170"/>
    </w:pPr>
    <w:rPr>
      <w:b/>
    </w:rPr>
  </w:style>
  <w:style w:type="paragraph" w:styleId="Style38">
    <w:name w:val="Subtitle"/>
    <w:basedOn w:val="Normal"/>
    <w:next w:val="Style39"/>
    <w:qFormat/>
    <w:pPr>
      <w:spacing w:before="0" w:after="0"/>
      <w:ind w:left="709" w:right="0" w:hanging="0"/>
      <w:jc w:val="both"/>
    </w:pPr>
    <w:rPr>
      <w:b/>
    </w:rPr>
  </w:style>
  <w:style w:type="paragraph" w:styleId="Style39">
    <w:name w:val="Body Text First Indent"/>
    <w:basedOn w:val="Normal"/>
    <w:pPr>
      <w:ind w:left="0" w:right="0" w:firstLine="709"/>
      <w:jc w:val="both"/>
    </w:pPr>
    <w:rPr/>
  </w:style>
  <w:style w:type="paragraph" w:styleId="Style40">
    <w:name w:val="Обратный отступ"/>
    <w:basedOn w:val="Style32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Style41">
    <w:name w:val="Body Text Indent"/>
    <w:basedOn w:val="Style32"/>
    <w:pPr>
      <w:ind w:left="0" w:right="0" w:hanging="0"/>
    </w:pPr>
    <w:rPr/>
  </w:style>
  <w:style w:type="paragraph" w:styleId="Style42">
    <w:name w:val="Salutation"/>
    <w:basedOn w:val="Normal"/>
    <w:pPr/>
    <w:rPr/>
  </w:style>
  <w:style w:type="paragraph" w:styleId="Style43">
    <w:name w:val="Signature"/>
    <w:basedOn w:val="Normal"/>
    <w:pPr>
      <w:tabs>
        <w:tab w:val="clear" w:pos="709"/>
        <w:tab w:val="right" w:pos="31748" w:leader="none"/>
      </w:tabs>
      <w:ind w:left="0" w:right="0" w:hanging="0"/>
      <w:jc w:val="left"/>
    </w:pPr>
    <w:rPr/>
  </w:style>
  <w:style w:type="paragraph" w:styleId="Style44">
    <w:name w:val="Отступы"/>
    <w:basedOn w:val="Style32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Style45">
    <w:name w:val="Annotation Text"/>
    <w:basedOn w:val="Style32"/>
    <w:pPr>
      <w:ind w:left="0" w:right="0" w:hanging="0"/>
    </w:pPr>
    <w:rPr/>
  </w:style>
  <w:style w:type="paragraph" w:styleId="10">
    <w:name w:val="Заголовок 10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paragraph" w:styleId="11">
    <w:name w:val="Начало нумерованного списка 1"/>
    <w:basedOn w:val="Style33"/>
    <w:next w:val="12"/>
    <w:qFormat/>
    <w:pPr>
      <w:spacing w:before="0" w:after="0"/>
      <w:ind w:left="0" w:right="0" w:hanging="0"/>
    </w:pPr>
    <w:rPr/>
  </w:style>
  <w:style w:type="paragraph" w:styleId="12">
    <w:name w:val="List 3"/>
    <w:basedOn w:val="Style33"/>
    <w:pPr>
      <w:numPr>
        <w:ilvl w:val="0"/>
        <w:numId w:val="2"/>
      </w:numPr>
      <w:spacing w:before="0" w:after="0"/>
    </w:pPr>
    <w:rPr/>
  </w:style>
  <w:style w:type="paragraph" w:styleId="13">
    <w:name w:val="Конец нумерованного списка 1"/>
    <w:basedOn w:val="Style33"/>
    <w:next w:val="12"/>
    <w:qFormat/>
    <w:pPr>
      <w:spacing w:before="0" w:after="0"/>
      <w:ind w:left="0" w:right="0" w:hanging="0"/>
    </w:pPr>
    <w:rPr/>
  </w:style>
  <w:style w:type="paragraph" w:styleId="14">
    <w:name w:val="Продолжение нумерованного списка 1"/>
    <w:basedOn w:val="Style33"/>
    <w:qFormat/>
    <w:pPr>
      <w:spacing w:before="0" w:after="0"/>
      <w:ind w:left="0" w:right="0" w:hanging="0"/>
    </w:pPr>
    <w:rPr/>
  </w:style>
  <w:style w:type="paragraph" w:styleId="21">
    <w:name w:val="Начало нумерованного списка 2"/>
    <w:basedOn w:val="Style33"/>
    <w:next w:val="22"/>
    <w:qFormat/>
    <w:pPr>
      <w:spacing w:before="0" w:after="0"/>
      <w:ind w:left="0" w:right="0" w:hanging="0"/>
    </w:pPr>
    <w:rPr/>
  </w:style>
  <w:style w:type="paragraph" w:styleId="22">
    <w:name w:val="List Number 2"/>
    <w:basedOn w:val="Style33"/>
    <w:pPr>
      <w:spacing w:before="0" w:after="0"/>
      <w:ind w:left="0" w:right="0" w:hanging="0"/>
    </w:pPr>
    <w:rPr/>
  </w:style>
  <w:style w:type="paragraph" w:styleId="23">
    <w:name w:val="Конец нумерованного списка 2"/>
    <w:basedOn w:val="Style33"/>
    <w:next w:val="22"/>
    <w:qFormat/>
    <w:pPr>
      <w:spacing w:before="0" w:after="0"/>
      <w:ind w:left="0" w:right="0" w:hanging="0"/>
    </w:pPr>
    <w:rPr/>
  </w:style>
  <w:style w:type="paragraph" w:styleId="24">
    <w:name w:val="Продолжение нумерованного списка 2"/>
    <w:basedOn w:val="Style33"/>
    <w:qFormat/>
    <w:pPr>
      <w:spacing w:before="0" w:after="0"/>
      <w:ind w:left="0" w:right="0" w:hanging="0"/>
    </w:pPr>
    <w:rPr/>
  </w:style>
  <w:style w:type="paragraph" w:styleId="31">
    <w:name w:val="Начало нумерованного списка 3"/>
    <w:basedOn w:val="Style33"/>
    <w:next w:val="32"/>
    <w:qFormat/>
    <w:pPr>
      <w:spacing w:before="0" w:after="0"/>
      <w:ind w:left="0" w:right="0" w:hanging="0"/>
    </w:pPr>
    <w:rPr/>
  </w:style>
  <w:style w:type="paragraph" w:styleId="32">
    <w:name w:val="List Number 3"/>
    <w:basedOn w:val="Style33"/>
    <w:pPr>
      <w:spacing w:before="0" w:after="0"/>
      <w:ind w:left="0" w:right="0" w:hanging="0"/>
    </w:pPr>
    <w:rPr/>
  </w:style>
  <w:style w:type="paragraph" w:styleId="33">
    <w:name w:val="Конец нумерованного списка 3"/>
    <w:basedOn w:val="Style33"/>
    <w:next w:val="32"/>
    <w:qFormat/>
    <w:pPr>
      <w:spacing w:before="0" w:after="0"/>
      <w:ind w:left="0" w:right="0" w:hanging="0"/>
    </w:pPr>
    <w:rPr/>
  </w:style>
  <w:style w:type="paragraph" w:styleId="34">
    <w:name w:val="Продолжение нумерованного списка 3"/>
    <w:basedOn w:val="Style33"/>
    <w:qFormat/>
    <w:pPr>
      <w:spacing w:before="0" w:after="0"/>
      <w:ind w:left="0" w:right="0" w:hanging="0"/>
    </w:pPr>
    <w:rPr/>
  </w:style>
  <w:style w:type="paragraph" w:styleId="41">
    <w:name w:val="Начало нумерованного списка 4"/>
    <w:basedOn w:val="Style33"/>
    <w:next w:val="42"/>
    <w:qFormat/>
    <w:pPr>
      <w:spacing w:before="0" w:after="0"/>
      <w:ind w:left="0" w:right="0" w:hanging="0"/>
    </w:pPr>
    <w:rPr/>
  </w:style>
  <w:style w:type="paragraph" w:styleId="42">
    <w:name w:val="List Number 4"/>
    <w:basedOn w:val="Style33"/>
    <w:pPr>
      <w:spacing w:before="0" w:after="0"/>
      <w:ind w:left="0" w:right="0" w:hanging="0"/>
    </w:pPr>
    <w:rPr/>
  </w:style>
  <w:style w:type="paragraph" w:styleId="43">
    <w:name w:val="Конец нумерованного списка 4"/>
    <w:basedOn w:val="Style33"/>
    <w:next w:val="42"/>
    <w:qFormat/>
    <w:pPr>
      <w:spacing w:before="0" w:after="0"/>
      <w:ind w:left="0" w:right="0" w:hanging="0"/>
    </w:pPr>
    <w:rPr/>
  </w:style>
  <w:style w:type="paragraph" w:styleId="44">
    <w:name w:val="Продолжение нумерованного списка 4"/>
    <w:basedOn w:val="Style33"/>
    <w:qFormat/>
    <w:pPr>
      <w:spacing w:before="0" w:after="0"/>
      <w:ind w:left="0" w:right="0" w:hanging="0"/>
    </w:pPr>
    <w:rPr/>
  </w:style>
  <w:style w:type="paragraph" w:styleId="51">
    <w:name w:val="Начало нумерованного списка 5"/>
    <w:basedOn w:val="Style33"/>
    <w:next w:val="52"/>
    <w:qFormat/>
    <w:pPr>
      <w:spacing w:before="0" w:after="0"/>
      <w:ind w:left="0" w:right="0" w:hanging="0"/>
    </w:pPr>
    <w:rPr/>
  </w:style>
  <w:style w:type="paragraph" w:styleId="52">
    <w:name w:val="List Number 5"/>
    <w:basedOn w:val="Style33"/>
    <w:pPr>
      <w:spacing w:before="0" w:after="0"/>
      <w:ind w:left="0" w:right="0" w:hanging="0"/>
    </w:pPr>
    <w:rPr/>
  </w:style>
  <w:style w:type="paragraph" w:styleId="53">
    <w:name w:val="Конец нумерованного списка 5"/>
    <w:basedOn w:val="Style33"/>
    <w:next w:val="52"/>
    <w:qFormat/>
    <w:pPr>
      <w:spacing w:before="0" w:after="0"/>
      <w:ind w:left="0" w:right="0" w:hanging="0"/>
    </w:pPr>
    <w:rPr/>
  </w:style>
  <w:style w:type="paragraph" w:styleId="54">
    <w:name w:val="Продолжение нумерованного списка 5"/>
    <w:basedOn w:val="Style33"/>
    <w:qFormat/>
    <w:pPr>
      <w:spacing w:before="0" w:after="0"/>
      <w:ind w:left="0" w:right="0" w:hanging="0"/>
    </w:pPr>
    <w:rPr/>
  </w:style>
  <w:style w:type="paragraph" w:styleId="15">
    <w:name w:val="Начало маркированного списка 1"/>
    <w:basedOn w:val="Style33"/>
    <w:next w:val="16"/>
    <w:qFormat/>
    <w:pPr>
      <w:spacing w:before="0" w:after="0"/>
      <w:ind w:left="0" w:right="0" w:hanging="0"/>
    </w:pPr>
    <w:rPr/>
  </w:style>
  <w:style w:type="paragraph" w:styleId="16">
    <w:name w:val="List 2"/>
    <w:basedOn w:val="Style33"/>
    <w:pPr>
      <w:numPr>
        <w:ilvl w:val="0"/>
        <w:numId w:val="3"/>
      </w:numPr>
      <w:spacing w:before="0" w:after="0"/>
    </w:pPr>
    <w:rPr/>
  </w:style>
  <w:style w:type="paragraph" w:styleId="17">
    <w:name w:val="Конец маркированного списка 1"/>
    <w:basedOn w:val="Style33"/>
    <w:next w:val="16"/>
    <w:qFormat/>
    <w:pPr>
      <w:spacing w:before="0" w:after="0"/>
      <w:ind w:left="0" w:right="0" w:hanging="0"/>
    </w:pPr>
    <w:rPr/>
  </w:style>
  <w:style w:type="paragraph" w:styleId="18">
    <w:name w:val="List Continue"/>
    <w:basedOn w:val="Style33"/>
    <w:pPr>
      <w:spacing w:before="0" w:after="0"/>
      <w:ind w:left="0" w:right="0" w:hanging="0"/>
    </w:pPr>
    <w:rPr/>
  </w:style>
  <w:style w:type="paragraph" w:styleId="25">
    <w:name w:val="Начало маркированного списка 2"/>
    <w:basedOn w:val="Style33"/>
    <w:next w:val="26"/>
    <w:qFormat/>
    <w:pPr>
      <w:spacing w:before="0" w:after="0"/>
      <w:ind w:left="0" w:right="0" w:hanging="0"/>
    </w:pPr>
    <w:rPr/>
  </w:style>
  <w:style w:type="paragraph" w:styleId="26">
    <w:name w:val="List Bullet 3"/>
    <w:basedOn w:val="Style33"/>
    <w:pPr>
      <w:spacing w:before="0" w:after="0"/>
      <w:ind w:left="0" w:right="0" w:hanging="0"/>
    </w:pPr>
    <w:rPr/>
  </w:style>
  <w:style w:type="paragraph" w:styleId="27">
    <w:name w:val="Конец маркированного списка 2"/>
    <w:basedOn w:val="Style33"/>
    <w:next w:val="26"/>
    <w:qFormat/>
    <w:pPr>
      <w:spacing w:before="0" w:after="0"/>
      <w:ind w:left="0" w:right="0" w:hanging="0"/>
    </w:pPr>
    <w:rPr/>
  </w:style>
  <w:style w:type="paragraph" w:styleId="28">
    <w:name w:val="List Continue 2"/>
    <w:basedOn w:val="Style33"/>
    <w:pPr>
      <w:spacing w:before="0" w:after="0"/>
      <w:ind w:left="0" w:right="0" w:hanging="0"/>
    </w:pPr>
    <w:rPr/>
  </w:style>
  <w:style w:type="paragraph" w:styleId="35">
    <w:name w:val="Начало маркированного списка 3"/>
    <w:basedOn w:val="Style33"/>
    <w:next w:val="36"/>
    <w:qFormat/>
    <w:pPr>
      <w:spacing w:before="0" w:after="0"/>
      <w:ind w:left="0" w:right="0" w:hanging="0"/>
    </w:pPr>
    <w:rPr/>
  </w:style>
  <w:style w:type="paragraph" w:styleId="36">
    <w:name w:val="List Bullet 4"/>
    <w:basedOn w:val="Style33"/>
    <w:pPr>
      <w:spacing w:before="0" w:after="0"/>
      <w:ind w:left="0" w:right="0" w:hanging="0"/>
    </w:pPr>
    <w:rPr/>
  </w:style>
  <w:style w:type="paragraph" w:styleId="37">
    <w:name w:val="Конец маркированного списка 3"/>
    <w:basedOn w:val="Style33"/>
    <w:next w:val="36"/>
    <w:qFormat/>
    <w:pPr>
      <w:spacing w:before="0" w:after="0"/>
      <w:ind w:left="0" w:right="0" w:hanging="0"/>
    </w:pPr>
    <w:rPr/>
  </w:style>
  <w:style w:type="paragraph" w:styleId="38">
    <w:name w:val="List Continue 3"/>
    <w:basedOn w:val="Style33"/>
    <w:pPr>
      <w:spacing w:before="0" w:after="0"/>
      <w:ind w:left="0" w:right="0" w:hanging="0"/>
    </w:pPr>
    <w:rPr/>
  </w:style>
  <w:style w:type="paragraph" w:styleId="45">
    <w:name w:val="Начало маркированного списка 4"/>
    <w:basedOn w:val="Style33"/>
    <w:next w:val="46"/>
    <w:qFormat/>
    <w:pPr>
      <w:spacing w:before="0" w:after="0"/>
      <w:ind w:left="0" w:right="0" w:hanging="0"/>
    </w:pPr>
    <w:rPr/>
  </w:style>
  <w:style w:type="paragraph" w:styleId="46">
    <w:name w:val="List Bullet 5"/>
    <w:basedOn w:val="Style33"/>
    <w:pPr>
      <w:spacing w:before="0" w:after="0"/>
      <w:ind w:left="0" w:right="0" w:hanging="0"/>
    </w:pPr>
    <w:rPr/>
  </w:style>
  <w:style w:type="paragraph" w:styleId="47">
    <w:name w:val="Конец маркированного списка 4"/>
    <w:basedOn w:val="Style33"/>
    <w:next w:val="46"/>
    <w:qFormat/>
    <w:pPr>
      <w:spacing w:before="0" w:after="0"/>
      <w:ind w:left="0" w:right="0" w:hanging="0"/>
    </w:pPr>
    <w:rPr/>
  </w:style>
  <w:style w:type="paragraph" w:styleId="48">
    <w:name w:val="List Continue 4"/>
    <w:basedOn w:val="Style33"/>
    <w:pPr>
      <w:spacing w:before="0" w:after="0"/>
      <w:ind w:left="0" w:right="0" w:hanging="0"/>
    </w:pPr>
    <w:rPr/>
  </w:style>
  <w:style w:type="paragraph" w:styleId="55">
    <w:name w:val="Начало маркированного списка 5"/>
    <w:basedOn w:val="Style33"/>
    <w:next w:val="56"/>
    <w:qFormat/>
    <w:pPr>
      <w:spacing w:before="0" w:after="0"/>
      <w:ind w:left="0" w:right="0" w:hanging="0"/>
    </w:pPr>
    <w:rPr/>
  </w:style>
  <w:style w:type="paragraph" w:styleId="56">
    <w:name w:val="List Number"/>
    <w:basedOn w:val="Style33"/>
    <w:pPr>
      <w:spacing w:before="0" w:after="0"/>
      <w:ind w:left="0" w:right="0" w:hanging="0"/>
    </w:pPr>
    <w:rPr/>
  </w:style>
  <w:style w:type="paragraph" w:styleId="57">
    <w:name w:val="Конец маркированного списка 5"/>
    <w:basedOn w:val="Style33"/>
    <w:next w:val="56"/>
    <w:qFormat/>
    <w:pPr>
      <w:spacing w:before="0" w:after="0"/>
      <w:ind w:left="0" w:right="0" w:hanging="0"/>
    </w:pPr>
    <w:rPr/>
  </w:style>
  <w:style w:type="paragraph" w:styleId="58">
    <w:name w:val="List Continue 5"/>
    <w:basedOn w:val="Style33"/>
    <w:pPr>
      <w:spacing w:before="0" w:after="0"/>
      <w:ind w:left="0" w:right="0" w:hanging="0"/>
    </w:pPr>
    <w:rPr/>
  </w:style>
  <w:style w:type="paragraph" w:styleId="Style46">
    <w:name w:val="Index Heading"/>
    <w:basedOn w:val="Style31"/>
    <w:pPr>
      <w:ind w:left="0" w:right="0" w:hanging="0"/>
    </w:pPr>
    <w:rPr/>
  </w:style>
  <w:style w:type="paragraph" w:styleId="19">
    <w:name w:val="Index 1"/>
    <w:basedOn w:val="Style35"/>
    <w:pPr>
      <w:ind w:left="0" w:right="0" w:hanging="0"/>
    </w:pPr>
    <w:rPr/>
  </w:style>
  <w:style w:type="paragraph" w:styleId="29">
    <w:name w:val="Index 2"/>
    <w:basedOn w:val="Style35"/>
    <w:pPr>
      <w:ind w:left="0" w:right="0" w:hanging="0"/>
    </w:pPr>
    <w:rPr/>
  </w:style>
  <w:style w:type="paragraph" w:styleId="39">
    <w:name w:val="Index 3"/>
    <w:basedOn w:val="Style35"/>
    <w:pPr>
      <w:ind w:left="0" w:right="0" w:hanging="0"/>
    </w:pPr>
    <w:rPr/>
  </w:style>
  <w:style w:type="paragraph" w:styleId="Style47">
    <w:name w:val="Разделитель предметного указателя"/>
    <w:basedOn w:val="Style35"/>
    <w:qFormat/>
    <w:pPr>
      <w:ind w:left="0" w:right="0" w:hanging="0"/>
    </w:pPr>
    <w:rPr/>
  </w:style>
  <w:style w:type="paragraph" w:styleId="Style48">
    <w:name w:val="TOA Heading"/>
    <w:basedOn w:val="Style31"/>
    <w:next w:val="110"/>
    <w:pPr>
      <w:ind w:left="0" w:right="0" w:hanging="0"/>
    </w:pPr>
    <w:rPr/>
  </w:style>
  <w:style w:type="paragraph" w:styleId="110">
    <w:name w:val="TOC 1"/>
    <w:basedOn w:val="Style35"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10">
    <w:name w:val="TOC 2"/>
    <w:basedOn w:val="Style35"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10">
    <w:name w:val="TOC 3"/>
    <w:basedOn w:val="Style35"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9">
    <w:name w:val="TOC 4"/>
    <w:basedOn w:val="Style35"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9">
    <w:name w:val="TOC 5"/>
    <w:basedOn w:val="Style35"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Style49">
    <w:name w:val="Заголовок указателей пользователя"/>
    <w:basedOn w:val="Style31"/>
    <w:qFormat/>
    <w:pPr/>
    <w:rPr/>
  </w:style>
  <w:style w:type="paragraph" w:styleId="111">
    <w:name w:val="Указатель пользователя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11">
    <w:name w:val="Указатель пользователя 2"/>
    <w:basedOn w:val="Style35"/>
    <w:qFormat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11">
    <w:name w:val="Указатель пользователя 3"/>
    <w:basedOn w:val="Style35"/>
    <w:qFormat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10">
    <w:name w:val="Указатель пользователя 4"/>
    <w:basedOn w:val="Style35"/>
    <w:qFormat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10">
    <w:name w:val="Указатель пользователя 5"/>
    <w:basedOn w:val="Style35"/>
    <w:qFormat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61">
    <w:name w:val="TOC 6"/>
    <w:basedOn w:val="Style35"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1">
    <w:name w:val="TOC 7"/>
    <w:basedOn w:val="Style35"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1">
    <w:name w:val="TOC 8"/>
    <w:basedOn w:val="Style35"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1">
    <w:name w:val="TOC 9"/>
    <w:basedOn w:val="Style35"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1">
    <w:name w:val="Оглавление 10"/>
    <w:basedOn w:val="Style35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IllustrationIndex1">
    <w:name w:val="Illustration Index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50">
    <w:name w:val="Заголовок списка объектов"/>
    <w:basedOn w:val="Style31"/>
    <w:qFormat/>
    <w:pPr>
      <w:ind w:left="0" w:right="0" w:hanging="0"/>
    </w:pPr>
    <w:rPr/>
  </w:style>
  <w:style w:type="paragraph" w:styleId="112">
    <w:name w:val="Список объектов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51">
    <w:name w:val="Заголовок списка таблиц"/>
    <w:basedOn w:val="Style31"/>
    <w:qFormat/>
    <w:pPr>
      <w:ind w:left="0" w:right="0" w:hanging="0"/>
    </w:pPr>
    <w:rPr/>
  </w:style>
  <w:style w:type="paragraph" w:styleId="113">
    <w:name w:val="Список таблиц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52">
    <w:name w:val="Table of Authorities"/>
    <w:basedOn w:val="Style31"/>
    <w:pPr>
      <w:ind w:left="0" w:right="0" w:hanging="0"/>
    </w:pPr>
    <w:rPr/>
  </w:style>
  <w:style w:type="paragraph" w:styleId="114">
    <w:name w:val="Библиография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62">
    <w:name w:val="Указатель пользователя 6"/>
    <w:basedOn w:val="Style35"/>
    <w:qFormat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2">
    <w:name w:val="Указатель пользователя 7"/>
    <w:basedOn w:val="Style35"/>
    <w:qFormat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2">
    <w:name w:val="Указатель пользователя 8"/>
    <w:basedOn w:val="Style35"/>
    <w:qFormat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2">
    <w:name w:val="Указатель пользователя 9"/>
    <w:basedOn w:val="Style35"/>
    <w:qFormat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2">
    <w:name w:val="Указатель пользователя 10"/>
    <w:basedOn w:val="Style35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Style53">
    <w:name w:val="Верхний и нижний колонтитулы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54">
    <w:name w:val="Head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5">
    <w:name w:val="Верх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6">
    <w:name w:val="Верх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57">
    <w:name w:val="Foot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8">
    <w:name w:val="Ниж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9">
    <w:name w:val="Ниж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60">
    <w:name w:val="Содержимое таблицы"/>
    <w:basedOn w:val="Normal"/>
    <w:qFormat/>
    <w:pPr/>
    <w:rPr/>
  </w:style>
  <w:style w:type="paragraph" w:styleId="Style61">
    <w:name w:val="Заголовок таблицы"/>
    <w:basedOn w:val="Style60"/>
    <w:qFormat/>
    <w:pPr>
      <w:jc w:val="center"/>
    </w:pPr>
    <w:rPr>
      <w:b/>
    </w:rPr>
  </w:style>
  <w:style w:type="paragraph" w:styleId="Style62">
    <w:name w:val="Иллюстрация"/>
    <w:basedOn w:val="Style34"/>
    <w:qFormat/>
    <w:pPr/>
    <w:rPr/>
  </w:style>
  <w:style w:type="paragraph" w:styleId="Style63">
    <w:name w:val="Таблица"/>
    <w:basedOn w:val="Style34"/>
    <w:qFormat/>
    <w:pPr/>
    <w:rPr/>
  </w:style>
  <w:style w:type="paragraph" w:styleId="Style64">
    <w:name w:val="Текст"/>
    <w:basedOn w:val="Style34"/>
    <w:qFormat/>
    <w:pPr/>
    <w:rPr/>
  </w:style>
  <w:style w:type="paragraph" w:styleId="Style65">
    <w:name w:val="Содержимое врезки"/>
    <w:basedOn w:val="Normal"/>
    <w:qFormat/>
    <w:pPr/>
    <w:rPr/>
  </w:style>
  <w:style w:type="paragraph" w:styleId="Style66">
    <w:name w:val="Footnote Text"/>
    <w:basedOn w:val="Normal"/>
    <w:pPr>
      <w:ind w:left="0" w:right="0" w:hanging="0"/>
      <w:jc w:val="left"/>
    </w:pPr>
    <w:rPr>
      <w:sz w:val="28"/>
      <w:szCs w:val="24"/>
    </w:rPr>
  </w:style>
  <w:style w:type="paragraph" w:styleId="Style67">
    <w:name w:val="Envelope Address"/>
    <w:basedOn w:val="Normal"/>
    <w:pPr>
      <w:spacing w:before="0" w:after="0"/>
    </w:pPr>
    <w:rPr/>
  </w:style>
  <w:style w:type="paragraph" w:styleId="Style68">
    <w:name w:val="Envelope Return"/>
    <w:basedOn w:val="Normal"/>
    <w:pPr>
      <w:spacing w:before="0" w:after="0"/>
    </w:pPr>
    <w:rPr/>
  </w:style>
  <w:style w:type="paragraph" w:styleId="Style69">
    <w:name w:val="Endnote Text"/>
    <w:basedOn w:val="Normal"/>
    <w:pPr>
      <w:ind w:left="0" w:right="0" w:hanging="0"/>
    </w:pPr>
    <w:rPr>
      <w:sz w:val="28"/>
      <w:szCs w:val="24"/>
    </w:rPr>
  </w:style>
  <w:style w:type="paragraph" w:styleId="Style70">
    <w:name w:val="Table of Figures"/>
    <w:basedOn w:val="Style34"/>
    <w:pPr/>
    <w:rPr/>
  </w:style>
  <w:style w:type="paragraph" w:styleId="Style71">
    <w:name w:val="Текст в заданном формате"/>
    <w:basedOn w:val="Normal"/>
    <w:qFormat/>
    <w:pPr>
      <w:spacing w:before="0" w:after="0"/>
    </w:pPr>
    <w:rPr>
      <w:rFonts w:ascii="PT Astra Serif" w:hAnsi="PT Astra Serif" w:eastAsia="Source Han Sans CN Regular" w:cs="Lohit Devanagari"/>
      <w:sz w:val="28"/>
      <w:szCs w:val="24"/>
    </w:rPr>
  </w:style>
  <w:style w:type="paragraph" w:styleId="Style72">
    <w:name w:val="Горизонтальная линия"/>
    <w:basedOn w:val="Normal"/>
    <w:next w:val="Style32"/>
    <w:qFormat/>
    <w:pPr>
      <w:pBdr>
        <w:bottom w:val="single" w:sz="8" w:space="0" w:color="000000"/>
      </w:pBdr>
      <w:spacing w:before="0" w:after="0"/>
    </w:pPr>
    <w:rPr>
      <w:sz w:val="4"/>
      <w:szCs w:val="24"/>
    </w:rPr>
  </w:style>
  <w:style w:type="paragraph" w:styleId="Style73">
    <w:name w:val="Содержимое списка"/>
    <w:basedOn w:val="Normal"/>
    <w:qFormat/>
    <w:pPr>
      <w:ind w:left="0" w:right="0" w:hanging="0"/>
    </w:pPr>
    <w:rPr/>
  </w:style>
  <w:style w:type="paragraph" w:styleId="Style74">
    <w:name w:val="Заголовок списка"/>
    <w:basedOn w:val="Normal"/>
    <w:next w:val="Style73"/>
    <w:qFormat/>
    <w:pPr>
      <w:ind w:left="0" w:right="0" w:hanging="0"/>
    </w:pPr>
    <w:rPr/>
  </w:style>
  <w:style w:type="paragraph" w:styleId="Style75">
    <w:name w:val="Гриф_Экземпляр"/>
    <w:basedOn w:val="Normal"/>
    <w:qFormat/>
    <w:pPr>
      <w:ind w:left="0" w:right="0" w:hanging="0"/>
    </w:pPr>
    <w:rPr>
      <w:sz w:val="24"/>
    </w:rPr>
  </w:style>
  <w:style w:type="paragraph" w:styleId="Style76">
    <w:name w:val="Исполнитель документа"/>
    <w:basedOn w:val="Normal"/>
    <w:qFormat/>
    <w:pPr>
      <w:jc w:val="left"/>
    </w:pPr>
    <w:rPr>
      <w:sz w:val="24"/>
    </w:rPr>
  </w:style>
  <w:style w:type="paragraph" w:styleId="Style77">
    <w:name w:val="Заголовок списка иллюстраций"/>
    <w:basedOn w:val="Style31"/>
    <w:qFormat/>
    <w:pPr>
      <w:suppressLineNumbers/>
      <w:ind w:left="0" w:right="0" w:hanging="0"/>
      <w:jc w:val="center"/>
    </w:pPr>
    <w:rPr/>
  </w:style>
  <w:style w:type="paragraph" w:styleId="ConsPlusTitle">
    <w:name w:val="ConsPlusTitle"/>
    <w:qFormat/>
    <w:pPr>
      <w:widowControl w:val="false"/>
      <w:suppressAutoHyphens w:val="true"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Arial" w:hAnsi="Arial" w:eastAsia="Times New Roman" w:cs="Arial"/>
      <w:b/>
      <w:bCs/>
      <w:color w:val="auto"/>
      <w:kern w:val="0"/>
      <w:sz w:val="16"/>
      <w:szCs w:val="16"/>
      <w:lang w:val="ru-RU" w:eastAsia="ru-RU" w:bidi="ar-SA"/>
    </w:rPr>
  </w:style>
  <w:style w:type="numbering" w:styleId="123">
    <w:name w:val="Нумерованный 123"/>
    <w:qFormat/>
  </w:style>
  <w:style w:type="numbering" w:styleId="ABC">
    <w:name w:val="Нумерованный ABC"/>
    <w:qFormat/>
  </w:style>
  <w:style w:type="numbering" w:styleId="Abc1">
    <w:name w:val="Нумерованный abc"/>
    <w:qFormat/>
  </w:style>
  <w:style w:type="numbering" w:styleId="IVX">
    <w:name w:val="Нумерованный IVX"/>
    <w:qFormat/>
  </w:style>
  <w:style w:type="numbering" w:styleId="Ivx1">
    <w:name w:val="Нумерованный ivx"/>
    <w:qFormat/>
  </w:style>
  <w:style w:type="numbering" w:styleId="Style78">
    <w:name w:val="Маркер •"/>
    <w:qFormat/>
  </w:style>
  <w:style w:type="numbering" w:styleId="Style79">
    <w:name w:val="Маркер –"/>
    <w:qFormat/>
  </w:style>
  <w:style w:type="numbering" w:styleId="Style80">
    <w:name w:val="Маркер "/>
    <w:qFormat/>
  </w:style>
  <w:style w:type="numbering" w:styleId="Style81">
    <w:name w:val="Маркер "/>
    <w:qFormat/>
  </w:style>
  <w:style w:type="numbering" w:styleId="Style82">
    <w:name w:val="Маркер "/>
    <w:qFormat/>
  </w:style>
  <w:style w:type="numbering" w:styleId="115">
    <w:name w:val="Нумерованный 1)"/>
    <w:qFormat/>
  </w:style>
  <w:style w:type="numbering" w:styleId="Style83">
    <w:name w:val="Нумерованный а)"/>
    <w:qFormat/>
  </w:style>
  <w:style w:type="numbering" w:styleId="Style84">
    <w:name w:val="Нумерованный для таблиц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LibreOffice/6.4.4.2$Linux_X86_64 LibreOffice_project/40$Build-2</Application>
  <Pages>2</Pages>
  <Words>838</Words>
  <CharactersWithSpaces>5698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2022-06-08T16:39:11Z</dcterms:created>
  <dc:creator/>
  <dc:description/>
  <dc:language>ru-RU</dc:language>
  <cp:lastModifiedBy/>
  <dcterms:modified xsi:type="dcterms:W3CDTF">2022-06-08T16:49:30Z</dcterms:modified>
  <cp:revision>3</cp:revision>
  <dc:subject/>
  <dc:title>Default</dc:title>
</cp:coreProperties>
</file>