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CD" w:rsidRPr="007765CD" w:rsidRDefault="007765CD" w:rsidP="007765CD">
      <w:pPr>
        <w:jc w:val="center"/>
        <w:rPr>
          <w:rFonts w:ascii="Times New Roman" w:hAnsi="Times New Roman" w:cs="Times New Roman"/>
          <w:b/>
          <w:sz w:val="28"/>
        </w:rPr>
      </w:pPr>
      <w:r w:rsidRPr="007765CD">
        <w:rPr>
          <w:rFonts w:ascii="Times New Roman" w:hAnsi="Times New Roman" w:cs="Times New Roman"/>
          <w:b/>
          <w:sz w:val="28"/>
        </w:rPr>
        <w:t>Отрасль жилищного строительства демонстрирует поступательный рост</w:t>
      </w:r>
    </w:p>
    <w:p w:rsidR="007765CD" w:rsidRPr="007765CD" w:rsidRDefault="007765CD" w:rsidP="007765CD">
      <w:pPr>
        <w:jc w:val="both"/>
        <w:rPr>
          <w:rFonts w:ascii="Times New Roman" w:hAnsi="Times New Roman" w:cs="Times New Roman"/>
          <w:sz w:val="28"/>
        </w:rPr>
      </w:pPr>
    </w:p>
    <w:p w:rsidR="007765CD" w:rsidRPr="007765CD" w:rsidRDefault="007765CD" w:rsidP="007765CD">
      <w:pPr>
        <w:ind w:firstLine="709"/>
        <w:jc w:val="both"/>
        <w:rPr>
          <w:rFonts w:ascii="Times New Roman" w:hAnsi="Times New Roman" w:cs="Times New Roman"/>
          <w:sz w:val="28"/>
        </w:rPr>
      </w:pPr>
      <w:r w:rsidRPr="007765CD">
        <w:rPr>
          <w:rFonts w:ascii="Times New Roman" w:hAnsi="Times New Roman" w:cs="Times New Roman"/>
          <w:sz w:val="28"/>
        </w:rPr>
        <w:t>Отрасль строительства жилья продолжает показывать положительную динамику. За последние 10 лет объем возведенного жилья в стране превысил 830 миллионов квадратных метров, при этом она является одним из основных секторов экономики и обеспечивает работу более 11 миллионам человек. Доля строительной отрасли в валовом внутреннем продукте составляет 14%.</w:t>
      </w:r>
    </w:p>
    <w:p w:rsidR="007765CD" w:rsidRPr="007765CD" w:rsidRDefault="007765CD" w:rsidP="007765CD">
      <w:pPr>
        <w:ind w:firstLine="709"/>
        <w:jc w:val="both"/>
        <w:rPr>
          <w:rFonts w:ascii="Times New Roman" w:hAnsi="Times New Roman" w:cs="Times New Roman"/>
          <w:sz w:val="28"/>
        </w:rPr>
      </w:pPr>
      <w:r w:rsidRPr="007765CD">
        <w:rPr>
          <w:rFonts w:ascii="Times New Roman" w:hAnsi="Times New Roman" w:cs="Times New Roman"/>
          <w:sz w:val="28"/>
        </w:rPr>
        <w:t>За последнее десятилетие удалось существенно повысить качество строительства жилья и сделать его более доступным для населения. Сейчас на территории страны действует широкий спектр льготных ипотечных программ, которые активно используются населением для улучшения своих жилищных условий. По прогнозам, рост объема ипотечного портфеля составит более 3,5 триллиона рублей в текущем году.</w:t>
      </w:r>
    </w:p>
    <w:p w:rsidR="007765CD" w:rsidRPr="007765CD" w:rsidRDefault="007765CD" w:rsidP="007765CD">
      <w:pPr>
        <w:ind w:firstLine="709"/>
        <w:jc w:val="both"/>
        <w:rPr>
          <w:rFonts w:ascii="Times New Roman" w:hAnsi="Times New Roman" w:cs="Times New Roman"/>
          <w:sz w:val="28"/>
        </w:rPr>
      </w:pPr>
      <w:r w:rsidRPr="007765CD">
        <w:rPr>
          <w:rFonts w:ascii="Times New Roman" w:hAnsi="Times New Roman" w:cs="Times New Roman"/>
          <w:sz w:val="28"/>
        </w:rPr>
        <w:t>С начала программы в 2018 году более 800 000 семей воспользовались программой семейной ипотеки с процентной ставкой до 6%. За три квартала 2023 года количество семей, которые взяли такую ипотеку, увеличилось вдвое по сравнению с аналогичным периодом прошлого года и составило более 300 000. Эти данные были озвучены пресс-службой ДОМ.РФ.</w:t>
      </w:r>
    </w:p>
    <w:p w:rsidR="007765CD" w:rsidRPr="007765CD" w:rsidRDefault="007765CD" w:rsidP="007765CD">
      <w:pPr>
        <w:ind w:firstLine="709"/>
        <w:jc w:val="both"/>
        <w:rPr>
          <w:rFonts w:ascii="Times New Roman" w:hAnsi="Times New Roman" w:cs="Times New Roman"/>
          <w:sz w:val="28"/>
        </w:rPr>
      </w:pPr>
      <w:r w:rsidRPr="007765CD">
        <w:rPr>
          <w:rFonts w:ascii="Times New Roman" w:hAnsi="Times New Roman" w:cs="Times New Roman"/>
          <w:sz w:val="28"/>
        </w:rPr>
        <w:t>"За время реализации программы, запущенной в 2018 году, жилищные условия улучшили более 800 000 семей, получивших кредиты на общую сумму 3,3 миллиарда рублей. В 2023 году с помощью программы жилищные условия улучшили более 300 000 семей, что в два раза больше, чем в предыдущем году. Общий объем кредитов составил 1,5 миллиарда рублей", - говорится в сообщении.</w:t>
      </w:r>
    </w:p>
    <w:p w:rsidR="007765CD" w:rsidRPr="007765CD" w:rsidRDefault="007765CD" w:rsidP="007765CD">
      <w:pPr>
        <w:ind w:firstLine="709"/>
        <w:jc w:val="both"/>
        <w:rPr>
          <w:rFonts w:ascii="Times New Roman" w:hAnsi="Times New Roman" w:cs="Times New Roman"/>
          <w:sz w:val="28"/>
        </w:rPr>
      </w:pPr>
      <w:r w:rsidRPr="007765CD">
        <w:rPr>
          <w:rFonts w:ascii="Times New Roman" w:hAnsi="Times New Roman" w:cs="Times New Roman"/>
          <w:sz w:val="28"/>
        </w:rPr>
        <w:t>Важно отметить, что в текущем году доля семейной ипотеки в рамках льготных программ составляет уже более 47% как по количеству, так и по сумме выданных кредитов (в 2022 году эти показатели были равны 35% и 36% соответственно). Наиболее активное использование семейной ипотеки отмечается в Москве (30,8 тысяч), Краснодарском крае (26,2 тысяч), Московской области (25,8 тысяч), Санкт-Петербурге (18,4 тысячи) и Тюменской области (15,7 тысяч).</w:t>
      </w:r>
    </w:p>
    <w:p w:rsidR="005E6F13" w:rsidRDefault="007765CD" w:rsidP="007765CD">
      <w:pPr>
        <w:ind w:firstLine="709"/>
        <w:jc w:val="both"/>
      </w:pPr>
      <w:r w:rsidRPr="007765CD">
        <w:rPr>
          <w:rFonts w:ascii="Times New Roman" w:hAnsi="Times New Roman" w:cs="Times New Roman"/>
          <w:sz w:val="28"/>
        </w:rPr>
        <w:t>"</w:t>
      </w:r>
      <w:r w:rsidR="00BA3102">
        <w:rPr>
          <w:rFonts w:ascii="Times New Roman" w:hAnsi="Times New Roman" w:cs="Times New Roman"/>
          <w:sz w:val="28"/>
        </w:rPr>
        <w:t>П</w:t>
      </w:r>
      <w:r w:rsidRPr="007765CD">
        <w:rPr>
          <w:rFonts w:ascii="Times New Roman" w:hAnsi="Times New Roman" w:cs="Times New Roman"/>
          <w:sz w:val="28"/>
        </w:rPr>
        <w:t xml:space="preserve">резидент России отмечал ранее, </w:t>
      </w:r>
      <w:r w:rsidR="00BA3102">
        <w:rPr>
          <w:rFonts w:ascii="Times New Roman" w:hAnsi="Times New Roman" w:cs="Times New Roman"/>
          <w:sz w:val="28"/>
        </w:rPr>
        <w:t xml:space="preserve">что </w:t>
      </w:r>
      <w:r w:rsidRPr="007765CD">
        <w:rPr>
          <w:rFonts w:ascii="Times New Roman" w:hAnsi="Times New Roman" w:cs="Times New Roman"/>
          <w:sz w:val="28"/>
        </w:rPr>
        <w:t>темпы строительства жилья превышают результаты предыдущих лет. Такого объема строящегося жилья еще не было в России. Эта тенденция свидетельствует о эффективной работе в строительной отрасли</w:t>
      </w:r>
      <w:bookmarkStart w:id="0" w:name="_GoBack"/>
      <w:bookmarkEnd w:id="0"/>
      <w:r w:rsidRPr="007765CD">
        <w:rPr>
          <w:rFonts w:ascii="Times New Roman" w:hAnsi="Times New Roman" w:cs="Times New Roman"/>
          <w:sz w:val="28"/>
        </w:rPr>
        <w:t xml:space="preserve">, а также о возможности граждан России решить свои жилищные вопросы", - подчеркнул эксперт Геннадий Мартынов из Среднерусского института управления – филиала </w:t>
      </w:r>
      <w:proofErr w:type="spellStart"/>
      <w:r w:rsidRPr="007765CD">
        <w:rPr>
          <w:rFonts w:ascii="Times New Roman" w:hAnsi="Times New Roman" w:cs="Times New Roman"/>
          <w:sz w:val="28"/>
        </w:rPr>
        <w:t>РАНХиГС</w:t>
      </w:r>
      <w:proofErr w:type="spellEnd"/>
      <w:r w:rsidRPr="007765CD">
        <w:rPr>
          <w:rFonts w:ascii="Times New Roman" w:hAnsi="Times New Roman" w:cs="Times New Roman"/>
          <w:sz w:val="28"/>
        </w:rPr>
        <w:t>.</w:t>
      </w:r>
    </w:p>
    <w:sectPr w:rsidR="005E6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CD"/>
    <w:rsid w:val="000108DB"/>
    <w:rsid w:val="001E0F65"/>
    <w:rsid w:val="003F4931"/>
    <w:rsid w:val="00762714"/>
    <w:rsid w:val="007765CD"/>
    <w:rsid w:val="009B28A0"/>
    <w:rsid w:val="00BA3102"/>
    <w:rsid w:val="00DF1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C9015-27B3-4492-8AD8-B09E3CA1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CD"/>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LEDOVO-PROFOR-3</dc:creator>
  <cp:keywords/>
  <dc:description/>
  <cp:lastModifiedBy>LEDOVO-PROFOR-3</cp:lastModifiedBy>
  <cp:revision>2</cp:revision>
  <dcterms:created xsi:type="dcterms:W3CDTF">2023-10-24T11:34:00Z</dcterms:created>
  <dcterms:modified xsi:type="dcterms:W3CDTF">2023-10-24T11:46:00Z</dcterms:modified>
</cp:coreProperties>
</file>