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64" w:rsidRPr="00E07A64" w:rsidRDefault="00E07A64" w:rsidP="00E07A64">
      <w:pPr>
        <w:spacing w:after="0"/>
        <w:jc w:val="center"/>
        <w:rPr>
          <w:rFonts w:ascii="Times New Roman" w:hAnsi="Times New Roman" w:cs="Times New Roman"/>
          <w:b/>
          <w:sz w:val="28"/>
          <w:szCs w:val="28"/>
        </w:rPr>
      </w:pPr>
      <w:bookmarkStart w:id="0" w:name="_GoBack"/>
      <w:r w:rsidRPr="00E07A64">
        <w:rPr>
          <w:rFonts w:ascii="Times New Roman" w:hAnsi="Times New Roman" w:cs="Times New Roman"/>
          <w:b/>
          <w:sz w:val="28"/>
          <w:szCs w:val="28"/>
        </w:rPr>
        <w:t>9 миллионов семей в России улучшили свои жилищные условия благодаря программе материнского капитала</w:t>
      </w:r>
    </w:p>
    <w:bookmarkEnd w:id="0"/>
    <w:p w:rsidR="00220BB6" w:rsidRPr="00E07A64" w:rsidRDefault="00220BB6" w:rsidP="00E07A64">
      <w:pPr>
        <w:spacing w:after="0"/>
        <w:ind w:firstLine="709"/>
        <w:jc w:val="both"/>
        <w:rPr>
          <w:rFonts w:ascii="Times New Roman" w:hAnsi="Times New Roman" w:cs="Times New Roman"/>
          <w:sz w:val="28"/>
          <w:szCs w:val="28"/>
        </w:rPr>
      </w:pPr>
      <w:r w:rsidRPr="00E07A64">
        <w:rPr>
          <w:rFonts w:ascii="Times New Roman" w:hAnsi="Times New Roman" w:cs="Times New Roman"/>
          <w:sz w:val="28"/>
          <w:szCs w:val="28"/>
        </w:rPr>
        <w:t xml:space="preserve">9 миллионов семей в России улучшили свои жилищные условия благодаря программе материнского капитала, что составляет 76% от общего числа сертификатов на </w:t>
      </w:r>
      <w:proofErr w:type="spellStart"/>
      <w:r w:rsidRPr="00E07A64">
        <w:rPr>
          <w:rFonts w:ascii="Times New Roman" w:hAnsi="Times New Roman" w:cs="Times New Roman"/>
          <w:sz w:val="28"/>
          <w:szCs w:val="28"/>
        </w:rPr>
        <w:t>маткапитал</w:t>
      </w:r>
      <w:proofErr w:type="spellEnd"/>
      <w:r w:rsidRPr="00E07A64">
        <w:rPr>
          <w:rFonts w:ascii="Times New Roman" w:hAnsi="Times New Roman" w:cs="Times New Roman"/>
          <w:sz w:val="28"/>
          <w:szCs w:val="28"/>
        </w:rPr>
        <w:t>. Согласно информации от директора департамента демографической и семейной политики Минтруда России, Андрея Галкина, наблюдается снижение доли расходов на жилье и увеличение доли</w:t>
      </w:r>
      <w:r w:rsidR="00E07A64" w:rsidRPr="00E07A64">
        <w:rPr>
          <w:rFonts w:ascii="Times New Roman" w:hAnsi="Times New Roman" w:cs="Times New Roman"/>
          <w:sz w:val="28"/>
          <w:szCs w:val="28"/>
        </w:rPr>
        <w:t xml:space="preserve"> расходов на образование детей.</w:t>
      </w:r>
    </w:p>
    <w:p w:rsidR="00220BB6" w:rsidRPr="00E07A64" w:rsidRDefault="00220BB6" w:rsidP="00E07A64">
      <w:pPr>
        <w:spacing w:after="0"/>
        <w:ind w:firstLine="709"/>
        <w:jc w:val="both"/>
        <w:rPr>
          <w:rFonts w:ascii="Times New Roman" w:hAnsi="Times New Roman" w:cs="Times New Roman"/>
          <w:sz w:val="28"/>
          <w:szCs w:val="28"/>
        </w:rPr>
      </w:pPr>
      <w:r w:rsidRPr="00E07A64">
        <w:rPr>
          <w:rFonts w:ascii="Times New Roman" w:hAnsi="Times New Roman" w:cs="Times New Roman"/>
          <w:sz w:val="28"/>
          <w:szCs w:val="28"/>
        </w:rPr>
        <w:t>Он отметил: "Динамика расходования средств на жилье по-прежнему высока, но она снижается. За все время действия программы, 8,8 миллионов семей, что составляет 76%, улучшили свои жилищные условия. Напомню, что всего более 13,5 миллионов семей получили сертификаты, и 7,6 миллионов семей полностью воспользо</w:t>
      </w:r>
      <w:r w:rsidR="00E07A64" w:rsidRPr="00E07A64">
        <w:rPr>
          <w:rFonts w:ascii="Times New Roman" w:hAnsi="Times New Roman" w:cs="Times New Roman"/>
          <w:sz w:val="28"/>
          <w:szCs w:val="28"/>
        </w:rPr>
        <w:t xml:space="preserve">вались средствами </w:t>
      </w:r>
      <w:proofErr w:type="spellStart"/>
      <w:r w:rsidR="00E07A64" w:rsidRPr="00E07A64">
        <w:rPr>
          <w:rFonts w:ascii="Times New Roman" w:hAnsi="Times New Roman" w:cs="Times New Roman"/>
          <w:sz w:val="28"/>
          <w:szCs w:val="28"/>
        </w:rPr>
        <w:t>маткапитала</w:t>
      </w:r>
      <w:proofErr w:type="spellEnd"/>
      <w:r w:rsidR="00E07A64" w:rsidRPr="00E07A64">
        <w:rPr>
          <w:rFonts w:ascii="Times New Roman" w:hAnsi="Times New Roman" w:cs="Times New Roman"/>
          <w:sz w:val="28"/>
          <w:szCs w:val="28"/>
        </w:rPr>
        <w:t>".</w:t>
      </w:r>
    </w:p>
    <w:p w:rsidR="00220BB6" w:rsidRPr="00E07A64" w:rsidRDefault="00220BB6" w:rsidP="00E07A64">
      <w:pPr>
        <w:spacing w:after="0"/>
        <w:ind w:firstLine="709"/>
        <w:jc w:val="both"/>
        <w:rPr>
          <w:rFonts w:ascii="Times New Roman" w:hAnsi="Times New Roman" w:cs="Times New Roman"/>
          <w:sz w:val="28"/>
          <w:szCs w:val="28"/>
        </w:rPr>
      </w:pPr>
      <w:r w:rsidRPr="00E07A64">
        <w:rPr>
          <w:rFonts w:ascii="Times New Roman" w:hAnsi="Times New Roman" w:cs="Times New Roman"/>
          <w:sz w:val="28"/>
          <w:szCs w:val="28"/>
        </w:rPr>
        <w:t xml:space="preserve">Галкин также уточнил, что в 2021 году 912 тысяч семей (62% от годового общего числа) потратили </w:t>
      </w:r>
      <w:proofErr w:type="spellStart"/>
      <w:r w:rsidRPr="00E07A64">
        <w:rPr>
          <w:rFonts w:ascii="Times New Roman" w:hAnsi="Times New Roman" w:cs="Times New Roman"/>
          <w:sz w:val="28"/>
          <w:szCs w:val="28"/>
        </w:rPr>
        <w:t>маткапитал</w:t>
      </w:r>
      <w:proofErr w:type="spellEnd"/>
      <w:r w:rsidRPr="00E07A64">
        <w:rPr>
          <w:rFonts w:ascii="Times New Roman" w:hAnsi="Times New Roman" w:cs="Times New Roman"/>
          <w:sz w:val="28"/>
          <w:szCs w:val="28"/>
        </w:rPr>
        <w:t xml:space="preserve"> на улучшение жилищных условий. В 2022 году это число снизилось до 841,5 тысячи семей (52%), а по данным октября 2023 года — до 512 тысяч семей (47%). Одновременно растет количество семей, использующих </w:t>
      </w:r>
      <w:proofErr w:type="spellStart"/>
      <w:r w:rsidRPr="00E07A64">
        <w:rPr>
          <w:rFonts w:ascii="Times New Roman" w:hAnsi="Times New Roman" w:cs="Times New Roman"/>
          <w:sz w:val="28"/>
          <w:szCs w:val="28"/>
        </w:rPr>
        <w:t>маткапитал</w:t>
      </w:r>
      <w:proofErr w:type="spellEnd"/>
      <w:r w:rsidRPr="00E07A64">
        <w:rPr>
          <w:rFonts w:ascii="Times New Roman" w:hAnsi="Times New Roman" w:cs="Times New Roman"/>
          <w:sz w:val="28"/>
          <w:szCs w:val="28"/>
        </w:rPr>
        <w:t xml:space="preserve"> на образование детей. За время программы 1,8 миллиона семей (16%) воспользовались им для этой цели. В 2021 году этот показатель составил 270 тысяч семей (18%), в 2022 году — 387 тысяч семей (24%), с начала 2023</w:t>
      </w:r>
      <w:r w:rsidR="00E07A64" w:rsidRPr="00E07A64">
        <w:rPr>
          <w:rFonts w:ascii="Times New Roman" w:hAnsi="Times New Roman" w:cs="Times New Roman"/>
          <w:sz w:val="28"/>
          <w:szCs w:val="28"/>
        </w:rPr>
        <w:t xml:space="preserve"> года — 243 тысячи семей (22%).</w:t>
      </w:r>
    </w:p>
    <w:p w:rsidR="00220BB6" w:rsidRPr="00E07A64" w:rsidRDefault="00220BB6" w:rsidP="00E07A64">
      <w:pPr>
        <w:spacing w:after="0"/>
        <w:ind w:firstLine="709"/>
        <w:jc w:val="both"/>
        <w:rPr>
          <w:rFonts w:ascii="Times New Roman" w:hAnsi="Times New Roman" w:cs="Times New Roman"/>
          <w:sz w:val="28"/>
          <w:szCs w:val="28"/>
        </w:rPr>
      </w:pPr>
      <w:r w:rsidRPr="00E07A64">
        <w:rPr>
          <w:rFonts w:ascii="Times New Roman" w:hAnsi="Times New Roman" w:cs="Times New Roman"/>
          <w:sz w:val="28"/>
          <w:szCs w:val="28"/>
        </w:rPr>
        <w:t xml:space="preserve">Галкин также добавил, что в настоящее время проводится работа по разработке законопроекта, который предусматривает обязанность </w:t>
      </w:r>
      <w:proofErr w:type="spellStart"/>
      <w:r w:rsidRPr="00E07A64">
        <w:rPr>
          <w:rFonts w:ascii="Times New Roman" w:hAnsi="Times New Roman" w:cs="Times New Roman"/>
          <w:sz w:val="28"/>
          <w:szCs w:val="28"/>
        </w:rPr>
        <w:t>Соцфонда</w:t>
      </w:r>
      <w:proofErr w:type="spellEnd"/>
      <w:r w:rsidRPr="00E07A64">
        <w:rPr>
          <w:rFonts w:ascii="Times New Roman" w:hAnsi="Times New Roman" w:cs="Times New Roman"/>
          <w:sz w:val="28"/>
          <w:szCs w:val="28"/>
        </w:rPr>
        <w:t xml:space="preserve"> направлять информацию в </w:t>
      </w:r>
      <w:proofErr w:type="spellStart"/>
      <w:r w:rsidRPr="00E07A64">
        <w:rPr>
          <w:rFonts w:ascii="Times New Roman" w:hAnsi="Times New Roman" w:cs="Times New Roman"/>
          <w:sz w:val="28"/>
          <w:szCs w:val="28"/>
        </w:rPr>
        <w:t>Росреестр</w:t>
      </w:r>
      <w:proofErr w:type="spellEnd"/>
      <w:r w:rsidRPr="00E07A64">
        <w:rPr>
          <w:rFonts w:ascii="Times New Roman" w:hAnsi="Times New Roman" w:cs="Times New Roman"/>
          <w:sz w:val="28"/>
          <w:szCs w:val="28"/>
        </w:rPr>
        <w:t xml:space="preserve"> обо всех приобретениях жилого фонда с использованием</w:t>
      </w:r>
      <w:r w:rsidR="00E07A64" w:rsidRPr="00E07A64">
        <w:rPr>
          <w:rFonts w:ascii="Times New Roman" w:hAnsi="Times New Roman" w:cs="Times New Roman"/>
          <w:sz w:val="28"/>
          <w:szCs w:val="28"/>
        </w:rPr>
        <w:t xml:space="preserve"> средств материнского капитала.</w:t>
      </w:r>
    </w:p>
    <w:p w:rsidR="00220BB6" w:rsidRPr="00E07A64" w:rsidRDefault="00220BB6" w:rsidP="00E07A64">
      <w:pPr>
        <w:spacing w:after="0"/>
        <w:ind w:firstLine="709"/>
        <w:jc w:val="both"/>
        <w:rPr>
          <w:rFonts w:ascii="Times New Roman" w:hAnsi="Times New Roman" w:cs="Times New Roman"/>
          <w:sz w:val="28"/>
          <w:szCs w:val="28"/>
        </w:rPr>
      </w:pPr>
      <w:r w:rsidRPr="00E07A64">
        <w:rPr>
          <w:rFonts w:ascii="Times New Roman" w:hAnsi="Times New Roman" w:cs="Times New Roman"/>
          <w:sz w:val="28"/>
          <w:szCs w:val="28"/>
        </w:rPr>
        <w:t xml:space="preserve">Елена Галкина, профессор кафедры экономики и экономической безопасности Среднерусского института управления – филиала </w:t>
      </w:r>
      <w:proofErr w:type="spellStart"/>
      <w:r w:rsidRPr="00E07A64">
        <w:rPr>
          <w:rFonts w:ascii="Times New Roman" w:hAnsi="Times New Roman" w:cs="Times New Roman"/>
          <w:sz w:val="28"/>
          <w:szCs w:val="28"/>
        </w:rPr>
        <w:t>РАНХиГС</w:t>
      </w:r>
      <w:proofErr w:type="spellEnd"/>
      <w:r w:rsidRPr="00E07A64">
        <w:rPr>
          <w:rFonts w:ascii="Times New Roman" w:hAnsi="Times New Roman" w:cs="Times New Roman"/>
          <w:sz w:val="28"/>
          <w:szCs w:val="28"/>
        </w:rPr>
        <w:t xml:space="preserve">, отмечает, что продолжение программы материнского капитала играет значительную роль в поддержке материального благосостояния семей, которые решаются на рождение ребенка. Перечень допустимых расходов, оплачиваемых из </w:t>
      </w:r>
      <w:proofErr w:type="spellStart"/>
      <w:r w:rsidRPr="00E07A64">
        <w:rPr>
          <w:rFonts w:ascii="Times New Roman" w:hAnsi="Times New Roman" w:cs="Times New Roman"/>
          <w:sz w:val="28"/>
          <w:szCs w:val="28"/>
        </w:rPr>
        <w:t>маткапитала</w:t>
      </w:r>
      <w:proofErr w:type="spellEnd"/>
      <w:r w:rsidRPr="00E07A64">
        <w:rPr>
          <w:rFonts w:ascii="Times New Roman" w:hAnsi="Times New Roman" w:cs="Times New Roman"/>
          <w:sz w:val="28"/>
          <w:szCs w:val="28"/>
        </w:rPr>
        <w:t xml:space="preserve">, ориентирован на решение социальных вопросов, связанных с развитием ребенка и поддержкой его родителей через </w:t>
      </w:r>
      <w:proofErr w:type="gramStart"/>
      <w:r w:rsidRPr="00E07A64">
        <w:rPr>
          <w:rFonts w:ascii="Times New Roman" w:hAnsi="Times New Roman" w:cs="Times New Roman"/>
          <w:sz w:val="28"/>
          <w:szCs w:val="28"/>
        </w:rPr>
        <w:t>копилку</w:t>
      </w:r>
      <w:proofErr w:type="gramEnd"/>
      <w:r w:rsidRPr="00E07A64">
        <w:rPr>
          <w:rFonts w:ascii="Times New Roman" w:hAnsi="Times New Roman" w:cs="Times New Roman"/>
          <w:sz w:val="28"/>
          <w:szCs w:val="28"/>
        </w:rPr>
        <w:t xml:space="preserve"> или активные инвестиции. При выборе альтернативных способов использования материнского капитала следует учитывать потенциальные доходы и расходы. Необходимо также уделять особое внимание правильному оформлению документов и выбору партнеров для сделок. Важно также учитывать время, чтобы имеющиеся средства приносили доход до окончательного использования. Таким образом, материнский капитал, являясь финансовым инструментом, направлен на выполнение ключевых стратегических задач развития Российской Федерации на 2023 год, таких как защита материнства, детства, поддержка семей и накопление богатств нации.</w:t>
      </w:r>
    </w:p>
    <w:sectPr w:rsidR="00220BB6" w:rsidRPr="00E07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B6"/>
    <w:rsid w:val="000108DB"/>
    <w:rsid w:val="001E0F65"/>
    <w:rsid w:val="00220BB6"/>
    <w:rsid w:val="003F4931"/>
    <w:rsid w:val="00762714"/>
    <w:rsid w:val="009B28A0"/>
    <w:rsid w:val="00DF1EC4"/>
    <w:rsid w:val="00E0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F5E4-5685-4D8D-A53D-1ACA2483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LEDOVO-PROFOR-3</dc:creator>
  <cp:keywords/>
  <dc:description/>
  <cp:lastModifiedBy>LEDOVO-PROFOR-3</cp:lastModifiedBy>
  <cp:revision>2</cp:revision>
  <dcterms:created xsi:type="dcterms:W3CDTF">2023-10-24T11:08:00Z</dcterms:created>
  <dcterms:modified xsi:type="dcterms:W3CDTF">2023-10-24T11:08:00Z</dcterms:modified>
</cp:coreProperties>
</file>